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26"/>
        </w:rPr>
        <w:t>人教B版选必1·册目录页</w:t>
      </w:r>
    </w:p>
    <w:p>
      <w:pPr>
        <w:spacing w:before="0" w:after="20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装订顺序（照此配页；各件独立打印、A4双面长边翻转，件内页码自洽）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册目录页（本件，不设页码）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空间向量与立体几何｜讲练件（62题）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第2章 平面解析几何｜知识清单（完成）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第2章 平面解析几何｜讲练件（207题）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第2章·讲练</w:t>
            </w:r>
          </w:p>
        </w:tc>
      </w:tr>
    </w:tbl>
    <w:p>
      <w:pPr>
        <w:spacing w:before="0" w:after="12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注：第2章无衔接件（衔接参考素材与本章无映射，台账备注「无衔接」）；第1章无实验卷（数学科不设）。各件页边距均为1.5厘米、页脚居中「件标识＋第X页（共Y页）」（封面与册目录页除外）。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