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480" w:line="300" w:lineRule="auto"/>
        <w:jc w:val="center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720" w:line="300" w:lineRule="auto"/>
        <w:jc w:val="center"/>
      </w:pPr>
      <w:r>
        <w:rPr>
          <w:rFonts w:ascii="Times New Roman" w:hAnsi="Times New Roman" w:eastAsia="宋体"/>
          <w:b w:val="0"/>
          <w:sz w:val="26"/>
        </w:rPr>
        <w:t>平面解析几何·空间向量与立体几何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120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