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2.6.1 双曲线的标准方程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第183—198题</w:t>
            </w:r>
          </w:p>
        </w:tc>
        <w:tc>
          <w:tcPr>
            <w:tcW w:w="0" w:type="auto"/>
          </w:tcPr>
          <w:p>
            <w:pPr>
              <w:spacing w:before="0" w:after="0" w:line="360" w:lineRule="auto"/>
              <w:jc w:val="left"/>
            </w:pPr>
            <w:r>
              <w:rPr>
                <w:rFonts w:ascii="Times New Roman" w:hAnsi="Times New Roman" w:eastAsia="宋体" w:cs="Times New Roman"/>
                <w:sz w:val="21"/>
                <w:szCs w:val="21"/>
              </w:rPr>
              <w:t xml:space="preserve">16</w:t>
            </w:r>
          </w:p>
        </w:tc>
        <w:tc>
          <w:tcPr>
            <w:tcW w:w="0" w:type="auto"/>
          </w:tcPr>
          <w:p>
            <w:pPr>
              <w:spacing w:before="0" w:after="0" w:line="360" w:lineRule="auto"/>
              <w:jc w:val="left"/>
            </w:pPr>
            <w:r>
              <w:rPr>
                <w:rFonts w:ascii="Times New Roman" w:hAnsi="Times New Roman" w:eastAsia="宋体" w:cs="Times New Roman"/>
                <w:sz w:val="21"/>
                <w:szCs w:val="21"/>
              </w:rPr>
              <w:t xml:space="preserve">简单6/中档9/难1</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r>
      <w:tr>
        <w:tc>
          <w:tcPr>
            <w:tcW w:w="0" w:type="auto"/>
          </w:tcPr>
          <w:p>
            <w:pPr>
              <w:spacing w:before="0" w:after="0" w:line="360" w:lineRule="auto"/>
              <w:jc w:val="left"/>
            </w:pPr>
            <w:r>
              <w:rPr>
                <w:rFonts w:ascii="Times New Roman" w:hAnsi="Times New Roman" w:eastAsia="宋体" w:cs="Times New Roman"/>
                <w:sz w:val="21"/>
                <w:szCs w:val="21"/>
              </w:rPr>
              <w:t xml:space="preserve">2.6.2 双曲线的几何性质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第199—218题</w:t>
            </w:r>
          </w:p>
        </w:tc>
        <w:tc>
          <w:tcPr>
            <w:tcW w:w="0" w:type="auto"/>
          </w:tcPr>
          <w:p>
            <w:pPr>
              <w:spacing w:before="0" w:after="0" w:line="360" w:lineRule="auto"/>
              <w:jc w:val="left"/>
            </w:pPr>
            <w:r>
              <w:rPr>
                <w:rFonts w:ascii="Times New Roman" w:hAnsi="Times New Roman" w:eastAsia="宋体" w:cs="Times New Roman"/>
                <w:sz w:val="21"/>
                <w:szCs w:val="21"/>
              </w:rPr>
              <w:t xml:space="preserve">20</w:t>
            </w:r>
          </w:p>
        </w:tc>
        <w:tc>
          <w:tcPr>
            <w:tcW w:w="0" w:type="auto"/>
          </w:tcPr>
          <w:p>
            <w:pPr>
              <w:spacing w:before="0" w:after="0" w:line="360" w:lineRule="auto"/>
              <w:jc w:val="left"/>
            </w:pPr>
            <w:r>
              <w:rPr>
                <w:rFonts w:ascii="Times New Roman" w:hAnsi="Times New Roman" w:eastAsia="宋体" w:cs="Times New Roman"/>
                <w:sz w:val="21"/>
                <w:szCs w:val="21"/>
              </w:rPr>
              <w:t xml:space="preserve">简单5/中档13/难2</w:t>
            </w:r>
          </w:p>
        </w:tc>
        <w:tc>
          <w:tcPr>
            <w:tcW w:w="0" w:type="auto"/>
          </w:tcPr>
          <w:p>
            <w:pPr>
              <w:spacing w:before="0" w:after="0" w:line="360" w:lineRule="auto"/>
              <w:jc w:val="left"/>
            </w:pPr>
            <w:r>
              <w:rPr>
                <w:rFonts w:ascii="Times New Roman" w:hAnsi="Times New Roman" w:eastAsia="宋体" w:cs="Times New Roman"/>
                <w:sz w:val="21"/>
                <w:szCs w:val="21"/>
              </w:rPr>
              <w:t xml:space="preserve">17</w:t>
            </w:r>
          </w:p>
        </w:tc>
      </w:tr>
      <w:tr>
        <w:tc>
          <w:tcPr>
            <w:tcW w:w="0" w:type="auto"/>
          </w:tcPr>
          <w:p>
            <w:pPr>
              <w:spacing w:before="0" w:after="0" w:line="360" w:lineRule="auto"/>
              <w:jc w:val="left"/>
            </w:pPr>
            <w:r>
              <w:rPr>
                <w:rFonts w:ascii="Times New Roman" w:hAnsi="Times New Roman" w:eastAsia="宋体" w:cs="Times New Roman"/>
                <w:sz w:val="21"/>
                <w:szCs w:val="21"/>
              </w:rPr>
              <w:t xml:space="preserve">2.7.1 抛物线的标准方程</w:t>
            </w:r>
          </w:p>
        </w:tc>
        <w:tc>
          <w:tcPr>
            <w:tcW w:w="0" w:type="auto"/>
          </w:tcPr>
          <w:p>
            <w:pPr>
              <w:spacing w:before="0" w:after="0" w:line="360" w:lineRule="auto"/>
              <w:jc w:val="left"/>
            </w:pPr>
            <w:r>
              <w:rPr>
                <w:rFonts w:ascii="Times New Roman" w:hAnsi="Times New Roman" w:eastAsia="宋体" w:cs="Times New Roman"/>
                <w:sz w:val="21"/>
                <w:szCs w:val="21"/>
              </w:rPr>
              <w:t xml:space="preserve">第219—232题</w:t>
            </w:r>
          </w:p>
        </w:tc>
        <w:tc>
          <w:tcPr>
            <w:tcW w:w="0" w:type="auto"/>
          </w:tcPr>
          <w:p>
            <w:pPr>
              <w:spacing w:before="0" w:after="0" w:line="360" w:lineRule="auto"/>
              <w:jc w:val="left"/>
            </w:pPr>
            <w:r>
              <w:rPr>
                <w:rFonts w:ascii="Times New Roman" w:hAnsi="Times New Roman" w:eastAsia="宋体" w:cs="Times New Roman"/>
                <w:sz w:val="21"/>
                <w:szCs w:val="21"/>
              </w:rPr>
              <w:t xml:space="preserve">14</w:t>
            </w:r>
          </w:p>
        </w:tc>
        <w:tc>
          <w:tcPr>
            <w:tcW w:w="0" w:type="auto"/>
          </w:tcPr>
          <w:p>
            <w:pPr>
              <w:spacing w:before="0" w:after="0" w:line="360" w:lineRule="auto"/>
              <w:jc w:val="left"/>
            </w:pPr>
            <w:r>
              <w:rPr>
                <w:rFonts w:ascii="Times New Roman" w:hAnsi="Times New Roman" w:eastAsia="宋体" w:cs="Times New Roman"/>
                <w:sz w:val="21"/>
                <w:szCs w:val="21"/>
              </w:rPr>
              <w:t xml:space="preserve">简单5/中档9/难0</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r>
      <w:tr>
        <w:tc>
          <w:tcPr>
            <w:tcW w:w="0" w:type="auto"/>
          </w:tcPr>
          <w:p>
            <w:pPr>
              <w:spacing w:before="0" w:after="0" w:line="360" w:lineRule="auto"/>
              <w:jc w:val="left"/>
            </w:pPr>
            <w:r>
              <w:rPr>
                <w:rFonts w:ascii="Times New Roman" w:hAnsi="Times New Roman" w:eastAsia="宋体" w:cs="Times New Roman"/>
                <w:sz w:val="21"/>
                <w:szCs w:val="21"/>
              </w:rPr>
              <w:t xml:space="preserve">2.7.2 抛物线的几何性质</w:t>
            </w:r>
          </w:p>
        </w:tc>
        <w:tc>
          <w:tcPr>
            <w:tcW w:w="0" w:type="auto"/>
          </w:tcPr>
          <w:p>
            <w:pPr>
              <w:spacing w:before="0" w:after="0" w:line="360" w:lineRule="auto"/>
              <w:jc w:val="left"/>
            </w:pPr>
            <w:r>
              <w:rPr>
                <w:rFonts w:ascii="Times New Roman" w:hAnsi="Times New Roman" w:eastAsia="宋体" w:cs="Times New Roman"/>
                <w:sz w:val="21"/>
                <w:szCs w:val="21"/>
              </w:rPr>
              <w:t xml:space="preserve">第233—250题</w:t>
            </w:r>
          </w:p>
        </w:tc>
        <w:tc>
          <w:tcPr>
            <w:tcW w:w="0" w:type="auto"/>
          </w:tcPr>
          <w:p>
            <w:pPr>
              <w:spacing w:before="0" w:after="0" w:line="360" w:lineRule="auto"/>
              <w:jc w:val="left"/>
            </w:pPr>
            <w:r>
              <w:rPr>
                <w:rFonts w:ascii="Times New Roman" w:hAnsi="Times New Roman" w:eastAsia="宋体" w:cs="Times New Roman"/>
                <w:sz w:val="21"/>
                <w:szCs w:val="21"/>
              </w:rPr>
              <w:t xml:space="preserve">18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简单1/中档17/难0</w:t>
            </w:r>
          </w:p>
        </w:tc>
        <w:tc>
          <w:tcPr>
            <w:tcW w:w="0" w:type="auto"/>
          </w:tcPr>
          <w:p>
            <w:pPr>
              <w:spacing w:before="0" w:after="0" w:line="360" w:lineRule="auto"/>
              <w:jc w:val="left"/>
            </w:pPr>
            <w:r>
              <w:rPr>
                <w:rFonts w:ascii="Times New Roman" w:hAnsi="Times New Roman" w:eastAsia="宋体" w:cs="Times New Roman"/>
                <w:sz w:val="21"/>
                <w:szCs w:val="21"/>
              </w:rPr>
              <w:t xml:space="preserve">15</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第183—250题</w:t>
            </w:r>
          </w:p>
        </w:tc>
        <w:tc>
          <w:tcPr>
            <w:tcW w:w="0" w:type="auto"/>
          </w:tcPr>
          <w:p>
            <w:pPr>
              <w:spacing w:before="0" w:after="0" w:line="360" w:lineRule="auto"/>
              <w:jc w:val="left"/>
            </w:pPr>
            <w:r>
              <w:rPr>
                <w:rFonts w:ascii="Times New Roman" w:hAnsi="Times New Roman" w:eastAsia="宋体" w:cs="Times New Roman"/>
                <w:sz w:val="21"/>
                <w:szCs w:val="21"/>
              </w:rPr>
              <w:t xml:space="preserve">68</w:t>
            </w:r>
          </w:p>
        </w:tc>
        <w:tc>
          <w:tcPr>
            <w:tcW w:w="0" w:type="auto"/>
          </w:tcPr>
          <w:p>
            <w:pPr>
              <w:spacing w:before="0" w:after="0" w:line="360" w:lineRule="auto"/>
              <w:jc w:val="left"/>
            </w:pPr>
            <w:r>
              <w:rPr>
                <w:rFonts w:ascii="Times New Roman" w:hAnsi="Times New Roman" w:eastAsia="宋体" w:cs="Times New Roman"/>
                <w:sz w:val="21"/>
                <w:szCs w:val="21"/>
              </w:rPr>
              <w:t xml:space="preserve">简单17/中档48/难3</w:t>
            </w:r>
          </w:p>
        </w:tc>
        <w:tc>
          <w:tcPr>
            <w:tcW w:w="0" w:type="auto"/>
          </w:tcPr>
          <w:p>
            <w:pPr>
              <w:spacing w:before="0" w:after="0" w:line="360" w:lineRule="auto"/>
              <w:jc w:val="left"/>
            </w:pPr>
            <w:r>
              <w:rPr>
                <w:rFonts w:ascii="Times New Roman" w:hAnsi="Times New Roman" w:eastAsia="宋体" w:cs="Times New Roman"/>
                <w:sz w:val="21"/>
                <w:szCs w:val="21"/>
              </w:rPr>
              <w:t xml:space="preserve">50</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w:t>
      </w:r>
      <w:r>
        <w:rPr>
          <w:b/>
          <w:sz w:val="24"/>
          <w:szCs w:val="24"/>
        </w:rPr>
        <w:t xml:space="preserve">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w:t>
      </w:r>
      <w:r>
        <w:rPr>
          <w:b/>
          <w:sz w:val="24"/>
          <w:szCs w:val="24"/>
        </w:rPr>
        <w:t xml:space="preserve"> 双曲线的标准方程（第183—198题）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t xml:space="preserve">【编注】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w:t>
      </w:r>
      <w:r>
        <w:rPr>
          <w:b/>
          <w:sz w:val="24"/>
          <w:szCs w:val="24"/>
        </w:rPr>
        <w:t xml:space="preserve"> 双曲线的几何性质（第199—218题）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w:t>
      </w:r>
      <w:r>
        <w:rPr>
          <w:b/>
          <w:sz w:val="24"/>
          <w:szCs w:val="24"/>
        </w:rPr>
        <w:t xml:space="preserve">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w:t>
      </w:r>
      <w:r>
        <w:rPr>
          <w:b/>
          <w:sz w:val="24"/>
          <w:szCs w:val="24"/>
        </w:rPr>
        <w:t xml:space="preserve"> 抛物线的标准方程（第219—232题）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rPr>
          <w:rFonts w:ascii="Times New Roman" w:hAnsi="Times New Roman"/>
        </w:rPr>
        <w:t/>
      </w:r>
      <w:r>
        <w:rPr>
          <w:rFonts w:ascii="Times New Roman" w:hAnsi="Times New Roman"/>
        </w:rPr>
        <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rPr>
        <w:t>（高考不用写步骤</w:t>
      </w:r>
      <w:r>
        <w:rPr>
          <w:rFonts w:ascii="Times New Roman" w:hAnsi="Times New Roman" w:eastAsia="宋体"/>
          <w:sz w:val="21"/>
          <w:szCs w:val="21"/>
        </w:rPr>
        <w:t>1</w:t>
      </w:r>
      <w:r>
        <w:rPr>
          <w:rFonts w:ascii="Times New Roman" w:hAnsi="Times New Roman" w:eastAsia="宋体"/>
          <w:sz w:val="21"/>
          <w:szCs w:val="21"/>
        </w:rPr>
        <w:t>之类的，能写更好）</w:t>
      </w:r>
    </w:p>
    <w:p w:rsidR="00A9184A" w:rsidRDefault="00330B6E">
      <w:pPr>
        <w:snapToGrid w:val="0"/>
        <w:spacing w:line="288" w:lineRule="auto" w:before="0" w:after="0"/>
        <w:jc w:val="left"/>
        <w:outlineLvl w:val="2"/>
      </w:pPr>
      <w:r>
        <w:rPr>
          <w:rFonts w:hint="eastAsia"/>
        </w:rPr>
        <w:t>【步骤</w:t>
      </w:r>
      <w:r>
        <w:rPr>
          <w:rFonts w:hint="eastAsia"/>
        </w:rPr>
        <w:t>1</w:t>
      </w:r>
      <w:r>
        <w:rPr>
          <w:rFonts w:hint="eastAsia"/>
        </w:rPr>
        <w:t xml:space="preserve">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t>【步骤</w:t>
      </w:r>
      <w:r>
        <w:rPr/>
        <w:t>2</w:t>
      </w:r>
      <w:r>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t>【步骤</w:t>
      </w:r>
      <w:r>
        <w:rPr/>
        <w:t>3</w:t>
      </w:r>
      <w:r>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rPr>
          <w:rFonts w:ascii="Times New Roman" w:hAnsi="Times New Roman"/>
        </w:rPr>
        <w:t/>
      </w:r>
      <w:r>
        <w:rPr>
          <w:rFonts w:ascii="Times New Roman" w:hAnsi="Times New Roman"/>
        </w:rPr>
        <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w:t>
      </w:r>
      <w:r>
        <w:rPr>
          <w:b/>
          <w:sz w:val="24"/>
          <w:szCs w:val="24"/>
        </w:rPr>
        <w:t xml:space="preserve"> 抛物线的几何性质（第233—250题）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4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·本部第102–135页（共197页）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