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总体取值规律的估计</w:t>
      </w:r>
    </w:p>
    <w:p w:rsidR="00EF035E" w:rsidRPr="00043B54">
      <w:pPr>
        <w:shd w:val="clear" w:color="auto" w:fill="auto"/>
        <w:spacing w:line="360" w:lineRule="auto"/>
        <w:jc w:val="left"/>
      </w:pPr>
      <w:r>
        <w:rPr>
          <w:b/>
          <w:sz w:val="24"/>
        </w:rPr>
        <w:t>题型一</w:t>
      </w:r>
      <w:r>
        <w:rPr>
          <w:b/>
          <w:sz w:val="24"/>
        </w:rPr>
        <w:t xml:space="preserve"> </w:t>
      </w:r>
      <w:r>
        <w:rPr>
          <w:b/>
          <w:sz w:val="24"/>
        </w:rPr>
        <w:t>频率分布表及其应用</w:t>
      </w:r>
    </w:p>
    <w:p>
      <w:pPr>
        <w:shd w:val="clear" w:color="auto" w:fill="auto"/>
        <w:spacing w:line="360" w:lineRule="auto"/>
        <w:jc w:val="left"/>
        <w:rPr>
          <w:sz w:val="21"/>
        </w:rPr>
      </w:pPr>
      <w:r>
        <w:rPr>
          <w:sz w:val="21"/>
        </w:rPr>
        <w:t>1．一个容量为</w:t>
      </w:r>
      <m:oMathPara>
        <m:oMathParaPr>
          <m:jc m:val="left"/>
        </m:oMathParaPr>
        <m:oMath>
          <m:r>
            <w:rPr>
              <w:rFonts w:ascii="Cambria Math" w:eastAsia="宋体" w:hAnsi="Cambria Math" w:cs="Cambria Math"/>
            </w:rPr>
            <m:t>100</m:t>
          </m:r>
        </m:oMath>
      </m:oMathPara>
      <w:r>
        <w:rPr>
          <w:sz w:val="21"/>
        </w:rPr>
        <w:t>的样本，其数据的分组与各组的频数如下：</w:t>
      </w:r>
    </w:p>
    <w:tbl>
      <w:tblPr>
        <w:tblStyle w:val="TableNormal"/>
        <w:tblW w:w="8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36"/>
        <w:gridCol w:w="1028"/>
        <w:gridCol w:w="1028"/>
        <w:gridCol w:w="1028"/>
        <w:gridCol w:w="1028"/>
        <w:gridCol w:w="1028"/>
        <w:gridCol w:w="1028"/>
        <w:gridCol w:w="1028"/>
      </w:tblGrid>
      <w:tr>
        <w:tblPrEx>
          <w:tblW w:w="8355"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分组</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20</m:t>
                    </m:r>
                  </m:e>
                </m:d>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30</m:t>
                    </m:r>
                  </m:e>
                </m:d>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40</m:t>
                    </m:r>
                  </m:e>
                </m:d>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e>
                </m:d>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end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e>
                </m:d>
              </m:oMath>
            </m:oMathPara>
          </w:p>
        </w:tc>
      </w:tr>
      <w:tr>
        <w:tblPrEx>
          <w:tblW w:w="8355" w:type="dxa"/>
        </w:tblPrEx>
        <w:trPr>
          <w:cantSplit w:val="0"/>
        </w:trPr>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频数</w: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12</m:t>
                </m:r>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13</m:t>
                </m:r>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24</m:t>
                </m:r>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15</m:t>
                </m:r>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16</m:t>
                </m:r>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13</m:t>
                </m:r>
              </m:oMath>
            </m:oMathPara>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7</m:t>
                </m:r>
              </m:oMath>
            </m:oMathPara>
          </w:p>
        </w:tc>
      </w:tr>
    </w:tbl>
    <w:p>
      <w:pPr>
        <w:shd w:val="clear" w:color="auto" w:fill="auto"/>
        <w:spacing w:line="360" w:lineRule="auto"/>
        <w:jc w:val="left"/>
        <w:rPr>
          <w:sz w:val="21"/>
        </w:rPr>
      </w:pPr>
    </w:p>
    <w:p>
      <w:pPr>
        <w:shd w:val="clear" w:color="auto" w:fill="auto"/>
        <w:spacing w:line="360" w:lineRule="auto"/>
        <w:jc w:val="left"/>
        <w:rPr>
          <w:sz w:val="21"/>
        </w:rPr>
      </w:pPr>
      <w:r>
        <w:rPr>
          <w:sz w:val="21"/>
        </w:rPr>
        <w:t>则样本数据落在</w:t>
      </w:r>
      <m:oMathPara>
        <m:oMathParaPr>
          <m:jc m:val="left"/>
        </m:oMathParaPr>
        <m:oMath>
          <m:d>
            <m:dPr>
              <m:begChr m:val="["/>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40</m:t>
              </m:r>
            </m:e>
          </m:d>
        </m:oMath>
      </m:oMathPara>
      <w:r>
        <w:rPr>
          <w:sz w:val="21"/>
        </w:rPr>
        <w:t>内的频率为（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0.13</m:t>
          </m:r>
        </m:oMath>
      </m:oMathPara>
      <w:r>
        <w:rPr>
          <w:sz w:val="21"/>
        </w:rPr>
        <w:tab/>
      </w:r>
      <w:r>
        <w:rPr>
          <w:sz w:val="21"/>
        </w:rPr>
        <w:t>B．</w:t>
      </w:r>
      <m:oMathPara>
        <m:oMathParaPr>
          <m:jc m:val="left"/>
        </m:oMathParaPr>
        <m:oMath>
          <m:r>
            <w:rPr>
              <w:rFonts w:ascii="Cambria Math" w:eastAsia="宋体" w:hAnsi="Cambria Math" w:cs="Cambria Math"/>
            </w:rPr>
            <m:t>0.39</m:t>
          </m:r>
        </m:oMath>
      </m:oMathPara>
      <w:r>
        <w:rPr>
          <w:sz w:val="21"/>
        </w:rPr>
        <w:tab/>
      </w:r>
      <w:r>
        <w:rPr>
          <w:sz w:val="21"/>
        </w:rPr>
        <w:t>C．</w:t>
      </w:r>
      <m:oMathPara>
        <m:oMathParaPr>
          <m:jc m:val="left"/>
        </m:oMathParaPr>
        <m:oMath>
          <m:r>
            <w:rPr>
              <w:rFonts w:ascii="Cambria Math" w:eastAsia="宋体" w:hAnsi="Cambria Math" w:cs="Cambria Math"/>
            </w:rPr>
            <m:t>0.52</m:t>
          </m:r>
        </m:oMath>
      </m:oMathPara>
      <w:r>
        <w:rPr>
          <w:sz w:val="21"/>
        </w:rPr>
        <w:tab/>
      </w:r>
      <w:r>
        <w:rPr>
          <w:sz w:val="21"/>
        </w:rPr>
        <w:t>D．</w:t>
      </w:r>
      <m:oMathPara>
        <m:oMathParaPr>
          <m:jc m:val="left"/>
        </m:oMathParaPr>
        <m:oMath>
          <m:r>
            <w:rPr>
              <w:rFonts w:ascii="Cambria Math" w:eastAsia="宋体" w:hAnsi="Cambria Math" w:cs="Cambria Math"/>
            </w:rPr>
            <m:t>0.64</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【知识点】绘制频率分布表</w:t>
      </w:r>
    </w:p>
    <w:p>
      <w:pPr>
        <w:shd w:val="clear" w:color="auto" w:fill="auto"/>
        <w:spacing w:line="360" w:lineRule="auto"/>
        <w:jc w:val="left"/>
        <w:rPr>
          <w:sz w:val="21"/>
        </w:rPr>
      </w:pPr>
      <w:r>
        <w:rPr>
          <w:sz w:val="21"/>
        </w:rPr>
        <w:t>【分析】由频数分布表可直接计算求得结果.</w:t>
      </w:r>
    </w:p>
    <w:p>
      <w:pPr>
        <w:shd w:val="clear" w:color="auto" w:fill="auto"/>
        <w:spacing w:line="360" w:lineRule="auto"/>
        <w:jc w:val="left"/>
        <w:rPr>
          <w:sz w:val="21"/>
        </w:rPr>
      </w:pPr>
      <w:r>
        <w:rPr>
          <w:sz w:val="21"/>
        </w:rPr>
        <w:t>【详解】由频数分布表知：样本数据落在</w:t>
      </w:r>
      <m:oMathPara>
        <m:oMathParaPr>
          <m:jc m:val="left"/>
        </m:oMathParaPr>
        <m:oMath>
          <m:d>
            <m:dPr>
              <m:begChr m:val="["/>
              <m:sepChr m:val=","/>
            </m:dPr>
            <m:e>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40</m:t>
              </m:r>
            </m:e>
          </m:d>
        </m:oMath>
      </m:oMathPara>
      <w:r>
        <w:rPr>
          <w:sz w:val="21"/>
        </w:rPr>
        <w:t>内的频率为</w:t>
      </w:r>
      <m:oMathPara>
        <m:oMathParaPr>
          <m:jc m:val="left"/>
        </m:oMathParaPr>
        <m:oMath>
          <m:f>
            <m:num>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15</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0.52</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2．某制造商生产一批直径为40</w:t>
      </w:r>
      <m:oMathPara>
        <m:oMathParaPr>
          <m:jc m:val="left"/>
        </m:oMathParaPr>
        <m:oMath>
          <m:r>
            <m:rPr>
              <m:nor/>
            </m:rPr>
            <w:rPr>
              <w:rFonts w:ascii="Cambria Math" w:eastAsia="宋体" w:hAnsi="Cambria Math" w:cs="Cambria Math"/>
            </w:rPr>
            <m:t>mm</m:t>
          </m:r>
        </m:oMath>
      </m:oMathPara>
      <w:r>
        <w:rPr>
          <w:sz w:val="21"/>
        </w:rPr>
        <w:t>的乒乓球，现随机抽样检查20个，测得每个球的直径（单位：</w:t>
      </w:r>
      <m:oMathPara>
        <m:oMathParaPr>
          <m:jc m:val="left"/>
        </m:oMathParaPr>
        <m:oMath>
          <m:r>
            <m:rPr>
              <m:nor/>
            </m:rPr>
            <w:rPr>
              <w:rFonts w:ascii="Cambria Math" w:eastAsia="宋体" w:hAnsi="Cambria Math" w:cs="Cambria Math"/>
            </w:rPr>
            <m:t>mm</m:t>
          </m:r>
        </m:oMath>
      </m:oMathPara>
      <w:r>
        <w:rPr>
          <w:sz w:val="21"/>
        </w:rPr>
        <w:t>，保留两位小数）如下：</w:t>
      </w:r>
    </w:p>
    <w:p>
      <w:pPr>
        <w:shd w:val="clear" w:color="auto" w:fill="auto"/>
        <w:spacing w:line="360" w:lineRule="auto"/>
        <w:jc w:val="left"/>
        <w:rPr>
          <w:sz w:val="21"/>
        </w:rPr>
      </w:pPr>
      <w:r>
        <w:rPr>
          <w:sz w:val="21"/>
        </w:rPr>
        <w:t>40.03</w:t>
      </w:r>
      <w:r>
        <w:rPr>
          <w:rFonts w:ascii="Times New Roman" w:eastAsia="Times New Roman" w:hAnsi="Times New Roman" w:cs="Times New Roman"/>
          <w:kern w:val="0"/>
          <w:sz w:val="24"/>
          <w:szCs w:val="24"/>
        </w:rPr>
        <w:t>  </w:t>
      </w:r>
      <w:r>
        <w:rPr>
          <w:sz w:val="21"/>
        </w:rPr>
        <w:t>40.00</w:t>
      </w:r>
      <w:r>
        <w:rPr>
          <w:rFonts w:ascii="Times New Roman" w:eastAsia="Times New Roman" w:hAnsi="Times New Roman" w:cs="Times New Roman"/>
          <w:kern w:val="0"/>
          <w:sz w:val="24"/>
          <w:szCs w:val="24"/>
        </w:rPr>
        <w:t>  </w:t>
      </w:r>
      <w:r>
        <w:rPr>
          <w:sz w:val="21"/>
        </w:rPr>
        <w:t>39.98</w:t>
      </w:r>
      <w:r>
        <w:rPr>
          <w:rFonts w:ascii="Times New Roman" w:eastAsia="Times New Roman" w:hAnsi="Times New Roman" w:cs="Times New Roman"/>
          <w:kern w:val="0"/>
          <w:sz w:val="24"/>
          <w:szCs w:val="24"/>
        </w:rPr>
        <w:t>  </w:t>
      </w:r>
      <w:r>
        <w:rPr>
          <w:sz w:val="21"/>
        </w:rPr>
        <w:t>40.00</w:t>
      </w:r>
      <w:r>
        <w:rPr>
          <w:rFonts w:ascii="Times New Roman" w:eastAsia="Times New Roman" w:hAnsi="Times New Roman" w:cs="Times New Roman"/>
          <w:kern w:val="0"/>
          <w:sz w:val="24"/>
          <w:szCs w:val="24"/>
        </w:rPr>
        <w:t>  </w:t>
      </w:r>
      <w:r>
        <w:rPr>
          <w:sz w:val="21"/>
        </w:rPr>
        <w:t>39.99</w:t>
      </w:r>
      <w:r>
        <w:rPr>
          <w:rFonts w:ascii="Times New Roman" w:eastAsia="Times New Roman" w:hAnsi="Times New Roman" w:cs="Times New Roman"/>
          <w:kern w:val="0"/>
          <w:sz w:val="24"/>
          <w:szCs w:val="24"/>
        </w:rPr>
        <w:t>  </w:t>
      </w:r>
      <w:r>
        <w:rPr>
          <w:sz w:val="21"/>
        </w:rPr>
        <w:t>40.00</w:t>
      </w:r>
      <w:r>
        <w:rPr>
          <w:rFonts w:ascii="Times New Roman" w:eastAsia="Times New Roman" w:hAnsi="Times New Roman" w:cs="Times New Roman"/>
          <w:kern w:val="0"/>
          <w:sz w:val="24"/>
          <w:szCs w:val="24"/>
        </w:rPr>
        <w:t>  </w:t>
      </w:r>
      <w:r>
        <w:rPr>
          <w:sz w:val="21"/>
        </w:rPr>
        <w:t>39.98</w:t>
      </w:r>
    </w:p>
    <w:p>
      <w:pPr>
        <w:shd w:val="clear" w:color="auto" w:fill="auto"/>
        <w:spacing w:line="360" w:lineRule="auto"/>
        <w:jc w:val="left"/>
        <w:rPr>
          <w:sz w:val="21"/>
        </w:rPr>
      </w:pPr>
      <w:r>
        <w:rPr>
          <w:sz w:val="21"/>
        </w:rPr>
        <w:t>40.01</w:t>
      </w:r>
      <w:r>
        <w:rPr>
          <w:rFonts w:ascii="Times New Roman" w:eastAsia="Times New Roman" w:hAnsi="Times New Roman" w:cs="Times New Roman"/>
          <w:kern w:val="0"/>
          <w:sz w:val="24"/>
          <w:szCs w:val="24"/>
        </w:rPr>
        <w:t>  </w:t>
      </w:r>
      <w:r>
        <w:rPr>
          <w:sz w:val="21"/>
        </w:rPr>
        <w:t>39.98</w:t>
      </w:r>
      <w:r>
        <w:rPr>
          <w:rFonts w:ascii="Times New Roman" w:eastAsia="Times New Roman" w:hAnsi="Times New Roman" w:cs="Times New Roman"/>
          <w:kern w:val="0"/>
          <w:sz w:val="24"/>
          <w:szCs w:val="24"/>
        </w:rPr>
        <w:t>  </w:t>
      </w:r>
      <w:r>
        <w:rPr>
          <w:sz w:val="21"/>
        </w:rPr>
        <w:t>39.99</w:t>
      </w:r>
      <w:r>
        <w:rPr>
          <w:rFonts w:ascii="Times New Roman" w:eastAsia="Times New Roman" w:hAnsi="Times New Roman" w:cs="Times New Roman"/>
          <w:kern w:val="0"/>
          <w:sz w:val="24"/>
          <w:szCs w:val="24"/>
        </w:rPr>
        <w:t>  </w:t>
      </w:r>
      <w:r>
        <w:rPr>
          <w:sz w:val="21"/>
        </w:rPr>
        <w:t>40.00</w:t>
      </w:r>
      <w:r>
        <w:rPr>
          <w:rFonts w:ascii="Times New Roman" w:eastAsia="Times New Roman" w:hAnsi="Times New Roman" w:cs="Times New Roman"/>
          <w:kern w:val="0"/>
          <w:sz w:val="24"/>
          <w:szCs w:val="24"/>
        </w:rPr>
        <w:t>  </w:t>
      </w:r>
      <w:r>
        <w:rPr>
          <w:sz w:val="21"/>
        </w:rPr>
        <w:t>39.99</w:t>
      </w:r>
      <w:r>
        <w:rPr>
          <w:rFonts w:ascii="Times New Roman" w:eastAsia="Times New Roman" w:hAnsi="Times New Roman" w:cs="Times New Roman"/>
          <w:kern w:val="0"/>
          <w:sz w:val="24"/>
          <w:szCs w:val="24"/>
        </w:rPr>
        <w:t>  </w:t>
      </w:r>
      <w:r>
        <w:rPr>
          <w:sz w:val="21"/>
        </w:rPr>
        <w:t>39.95</w:t>
      </w:r>
      <w:r>
        <w:rPr>
          <w:rFonts w:ascii="Times New Roman" w:eastAsia="Times New Roman" w:hAnsi="Times New Roman" w:cs="Times New Roman"/>
          <w:kern w:val="0"/>
          <w:sz w:val="24"/>
          <w:szCs w:val="24"/>
        </w:rPr>
        <w:t>  </w:t>
      </w:r>
      <w:r>
        <w:rPr>
          <w:sz w:val="21"/>
        </w:rPr>
        <w:t>40.01</w:t>
      </w:r>
    </w:p>
    <w:p>
      <w:pPr>
        <w:shd w:val="clear" w:color="auto" w:fill="auto"/>
        <w:spacing w:line="360" w:lineRule="auto"/>
        <w:jc w:val="left"/>
        <w:rPr>
          <w:sz w:val="21"/>
        </w:rPr>
      </w:pPr>
      <w:r>
        <w:rPr>
          <w:sz w:val="21"/>
        </w:rPr>
        <w:t>40.02</w:t>
      </w:r>
      <w:r>
        <w:rPr>
          <w:rFonts w:ascii="Times New Roman" w:eastAsia="Times New Roman" w:hAnsi="Times New Roman" w:cs="Times New Roman"/>
          <w:kern w:val="0"/>
          <w:sz w:val="24"/>
          <w:szCs w:val="24"/>
        </w:rPr>
        <w:t>  </w:t>
      </w:r>
      <w:r>
        <w:rPr>
          <w:sz w:val="21"/>
        </w:rPr>
        <w:t>39.98</w:t>
      </w:r>
      <w:r>
        <w:rPr>
          <w:rFonts w:ascii="Times New Roman" w:eastAsia="Times New Roman" w:hAnsi="Times New Roman" w:cs="Times New Roman"/>
          <w:kern w:val="0"/>
          <w:sz w:val="24"/>
          <w:szCs w:val="24"/>
        </w:rPr>
        <w:t>  </w:t>
      </w:r>
      <w:r>
        <w:rPr>
          <w:sz w:val="21"/>
        </w:rPr>
        <w:t>40.00</w:t>
      </w:r>
      <w:r>
        <w:rPr>
          <w:rFonts w:ascii="Times New Roman" w:eastAsia="Times New Roman" w:hAnsi="Times New Roman" w:cs="Times New Roman"/>
          <w:kern w:val="0"/>
          <w:sz w:val="24"/>
          <w:szCs w:val="24"/>
        </w:rPr>
        <w:t>  </w:t>
      </w:r>
      <w:r>
        <w:rPr>
          <w:sz w:val="21"/>
        </w:rPr>
        <w:t>39.99</w:t>
      </w:r>
      <w:r>
        <w:rPr>
          <w:rFonts w:ascii="Times New Roman" w:eastAsia="Times New Roman" w:hAnsi="Times New Roman" w:cs="Times New Roman"/>
          <w:kern w:val="0"/>
          <w:sz w:val="24"/>
          <w:szCs w:val="24"/>
        </w:rPr>
        <w:t>  </w:t>
      </w:r>
      <w:r>
        <w:rPr>
          <w:sz w:val="21"/>
        </w:rPr>
        <w:t>40.00</w:t>
      </w:r>
      <w:r>
        <w:rPr>
          <w:rFonts w:ascii="Times New Roman" w:eastAsia="Times New Roman" w:hAnsi="Times New Roman" w:cs="Times New Roman"/>
          <w:kern w:val="0"/>
          <w:sz w:val="24"/>
          <w:szCs w:val="24"/>
        </w:rPr>
        <w:t>  </w:t>
      </w:r>
      <w:r>
        <w:rPr>
          <w:sz w:val="21"/>
        </w:rPr>
        <w:t>39.96</w:t>
      </w:r>
    </w:p>
    <w:p>
      <w:pPr>
        <w:shd w:val="clear" w:color="auto" w:fill="auto"/>
        <w:spacing w:line="360" w:lineRule="auto"/>
        <w:jc w:val="left"/>
        <w:rPr>
          <w:sz w:val="21"/>
        </w:rPr>
      </w:pPr>
      <w:r>
        <w:rPr>
          <w:sz w:val="21"/>
        </w:rPr>
        <w:t>（1）完成下面的频率分布表，并画出频率分布直方图；</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68"/>
        <w:gridCol w:w="2768"/>
        <w:gridCol w:w="2768"/>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分组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频数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频率</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39.95</m:t>
                </m:r>
                <m:r>
                  <w:rPr>
                    <w:rFonts w:ascii="Cambria Math" w:eastAsia="宋体" w:hAnsi="Cambria Math" w:cs="Cambria Math"/>
                  </w:rPr>
                  <m:t>,</m:t>
                </m:r>
                <m:r>
                  <w:rPr>
                    <w:rFonts w:ascii="Cambria Math" w:eastAsia="宋体" w:hAnsi="Cambria Math" w:cs="Cambria Math"/>
                  </w:rPr>
                  <m:t>39.97</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39.97</m:t>
                </m:r>
                <m:r>
                  <w:rPr>
                    <w:rFonts w:ascii="Cambria Math" w:eastAsia="宋体" w:hAnsi="Cambria Math" w:cs="Cambria Math"/>
                  </w:rPr>
                  <m:t>,</m:t>
                </m:r>
                <m:r>
                  <w:rPr>
                    <w:rFonts w:ascii="Cambria Math" w:eastAsia="宋体" w:hAnsi="Cambria Math" w:cs="Cambria Math"/>
                  </w:rPr>
                  <m:t>39.99</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39.99</m:t>
                </m:r>
                <m:r>
                  <w:rPr>
                    <w:rFonts w:ascii="Cambria Math" w:eastAsia="宋体" w:hAnsi="Cambria Math" w:cs="Cambria Math"/>
                  </w:rPr>
                  <m:t>,</m:t>
                </m:r>
                <m:r>
                  <w:rPr>
                    <w:rFonts w:ascii="Cambria Math" w:eastAsia="宋体" w:hAnsi="Cambria Math" w:cs="Cambria Math"/>
                  </w:rPr>
                  <m:t>40.01</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40.01</m:t>
                </m:r>
                <m:r>
                  <w:rPr>
                    <w:rFonts w:ascii="Cambria Math" w:eastAsia="宋体" w:hAnsi="Cambria Math" w:cs="Cambria Math"/>
                  </w:rPr>
                  <m:t>,</m:t>
                </m:r>
                <m:r>
                  <w:rPr>
                    <w:rFonts w:ascii="Cambria Math" w:eastAsia="宋体" w:hAnsi="Cambria Math" w:cs="Cambria Math"/>
                  </w:rPr>
                  <m:t>40.03</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bl>
    <w:p>
      <w:pPr>
        <w:shd w:val="clear" w:color="auto" w:fill="auto"/>
        <w:spacing w:line="360" w:lineRule="auto"/>
        <w:jc w:val="left"/>
        <w:rPr>
          <w:sz w:val="21"/>
        </w:rPr>
      </w:pPr>
      <w:r>
        <w:rPr>
          <w:sz w:val="21"/>
        </w:rPr>
        <w:t>（2）假定乒乓球的直径误差不超过0.02</w:t>
      </w:r>
      <m:oMathPara>
        <m:oMathParaPr>
          <m:jc m:val="left"/>
        </m:oMathParaPr>
        <m:oMath>
          <m:r>
            <m:rPr>
              <m:nor/>
            </m:rPr>
            <w:rPr>
              <w:rFonts w:ascii="Cambria Math" w:eastAsia="宋体" w:hAnsi="Cambria Math" w:cs="Cambria Math"/>
            </w:rPr>
            <m:t>mm</m:t>
          </m:r>
        </m:oMath>
      </m:oMathPara>
      <w:r>
        <w:rPr>
          <w:sz w:val="21"/>
        </w:rPr>
        <w:t>为合格品.若这批乒乓球的总数为10000，试根据抽样调查结果估计这批产品的合格个数.</w:t>
      </w:r>
    </w:p>
    <w:p>
      <w:pPr>
        <w:shd w:val="clear" w:color="auto" w:fill="auto"/>
        <w:spacing w:line="360" w:lineRule="auto"/>
        <w:jc w:val="left"/>
        <w:rPr>
          <w:sz w:val="21"/>
        </w:rPr>
      </w:pPr>
      <w:r>
        <w:rPr>
          <w:sz w:val="21"/>
        </w:rPr>
        <w:t>【答案】（1）频率分布表见解析，频率分布直方图见解析；（2）8500.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【知识点】根据频率分布表解决实际问题、绘制频率分布表、绘制频率分布直方图、计算频率</w:t>
      </w:r>
    </w:p>
    <w:p>
      <w:pPr>
        <w:shd w:val="clear" w:color="auto" w:fill="auto"/>
        <w:spacing w:line="360" w:lineRule="auto"/>
        <w:jc w:val="left"/>
        <w:rPr>
          <w:sz w:val="21"/>
        </w:rPr>
      </w:pPr>
      <w:r>
        <w:rPr>
          <w:sz w:val="21"/>
        </w:rPr>
        <w:t>【分析】(1) 根据所给的频数和样本容量，用频数除以样本容量做出每一组数据对应的频率,填入表中，画出对应的频率分步直方图和频率分布折线图.(2)计算抽样产品在</w:t>
      </w:r>
      <m:oMathPara>
        <m:oMathParaPr>
          <m:jc m:val="left"/>
        </m:oMathParaPr>
        <m:oMath>
          <m:d>
            <m:dPr>
              <m:begChr m:val="["/>
              <m:endChr m:val="]"/>
              <m:sepChr m:val=","/>
            </m:dPr>
            <m:e>
              <m:r>
                <w:rPr>
                  <w:rFonts w:ascii="Cambria Math" w:eastAsia="宋体" w:hAnsi="Cambria Math" w:cs="Cambria Math"/>
                </w:rPr>
                <m:t>39.98</m:t>
              </m:r>
              <m:r>
                <w:rPr>
                  <w:rFonts w:ascii="Cambria Math" w:eastAsia="宋体" w:hAnsi="Cambria Math" w:cs="Cambria Math"/>
                </w:rPr>
                <m:t>,</m:t>
              </m:r>
              <m:r>
                <w:rPr>
                  <w:rFonts w:ascii="Cambria Math" w:eastAsia="宋体" w:hAnsi="Cambria Math" w:cs="Cambria Math"/>
                </w:rPr>
                <m:t>40.02</m:t>
              </m:r>
            </m:e>
          </m:d>
        </m:oMath>
      </m:oMathPara>
      <w:r>
        <w:rPr>
          <w:sz w:val="21"/>
        </w:rPr>
        <w:t>的个数，计算合格率，即可求出这批产品的合格只数.</w:t>
      </w:r>
    </w:p>
    <w:p>
      <w:pPr>
        <w:shd w:val="clear" w:color="auto" w:fill="auto"/>
        <w:spacing w:line="360" w:lineRule="auto"/>
        <w:jc w:val="left"/>
        <w:rPr>
          <w:sz w:val="21"/>
        </w:rPr>
      </w:pPr>
      <w:r>
        <w:rPr>
          <w:sz w:val="21"/>
        </w:rPr>
        <w:t>【详解】（1）频率分布表如下：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3"/>
        <w:gridCol w:w="693"/>
        <w:gridCol w:w="69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分组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频数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频率</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39.95</m:t>
                </m:r>
                <m:r>
                  <w:rPr>
                    <w:rFonts w:ascii="Cambria Math" w:eastAsia="宋体" w:hAnsi="Cambria Math" w:cs="Cambria Math"/>
                  </w:rPr>
                  <m:t>,</m:t>
                </m:r>
                <m:r>
                  <w:rPr>
                    <w:rFonts w:ascii="Cambria Math" w:eastAsia="宋体" w:hAnsi="Cambria Math" w:cs="Cambria Math"/>
                  </w:rPr>
                  <m:t>39.97</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39.97</m:t>
                </m:r>
                <m:r>
                  <w:rPr>
                    <w:rFonts w:ascii="Cambria Math" w:eastAsia="宋体" w:hAnsi="Cambria Math" w:cs="Cambria Math"/>
                  </w:rPr>
                  <m:t>,</m:t>
                </m:r>
                <m:r>
                  <w:rPr>
                    <w:rFonts w:ascii="Cambria Math" w:eastAsia="宋体" w:hAnsi="Cambria Math" w:cs="Cambria Math"/>
                  </w:rPr>
                  <m:t>39.99</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39.99</m:t>
                </m:r>
                <m:r>
                  <w:rPr>
                    <w:rFonts w:ascii="Cambria Math" w:eastAsia="宋体" w:hAnsi="Cambria Math" w:cs="Cambria Math"/>
                  </w:rPr>
                  <m:t>,</m:t>
                </m:r>
                <m:r>
                  <w:rPr>
                    <w:rFonts w:ascii="Cambria Math" w:eastAsia="宋体" w:hAnsi="Cambria Math" w:cs="Cambria Math"/>
                  </w:rPr>
                  <m:t>40.01</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0.50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40.01</m:t>
                </m:r>
                <m:r>
                  <w:rPr>
                    <w:rFonts w:ascii="Cambria Math" w:eastAsia="宋体" w:hAnsi="Cambria Math" w:cs="Cambria Math"/>
                  </w:rPr>
                  <m:t>,</m:t>
                </m:r>
                <m:r>
                  <w:rPr>
                    <w:rFonts w:ascii="Cambria Math" w:eastAsia="宋体" w:hAnsi="Cambria Math" w:cs="Cambria Math"/>
                  </w:rPr>
                  <m:t>40.03</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w:t>
            </w:r>
          </w:p>
        </w:tc>
      </w:tr>
    </w:tbl>
    <w:p>
      <w:pPr>
        <w:shd w:val="clear" w:color="auto" w:fill="auto"/>
        <w:spacing w:line="360" w:lineRule="auto"/>
        <w:jc w:val="left"/>
        <w:rPr>
          <w:sz w:val="21"/>
        </w:rPr>
      </w:pPr>
      <w:r>
        <w:rPr>
          <w:sz w:val="21"/>
        </w:rPr>
        <w:t>频率分布直方图如图.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52725" cy="1552575"/>
            <wp:docPr id="100003" name="" descr="@@@4daec421-7e9d-4e9c-aaf0-41d4ecaf3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752725" cy="1552575"/>
                    </a:xfrm>
                    <a:prstGeom prst="rect">
                      <a:avLst/>
                    </a:prstGeom>
                  </pic:spPr>
                </pic:pic>
              </a:graphicData>
            </a:graphic>
          </wp:inline>
        </w:drawing>
      </w:r>
    </w:p>
    <w:p>
      <w:pPr>
        <w:shd w:val="clear" w:color="auto" w:fill="auto"/>
        <w:spacing w:line="360" w:lineRule="auto"/>
        <w:jc w:val="left"/>
        <w:rPr>
          <w:sz w:val="21"/>
        </w:rPr>
      </w:pPr>
      <w:r>
        <w:rPr>
          <w:sz w:val="21"/>
        </w:rPr>
        <w:t>（2）∵抽样的20个产品中直径（单位：</w:t>
      </w:r>
      <m:oMathPara>
        <m:oMathParaPr>
          <m:jc m:val="left"/>
        </m:oMathParaPr>
        <m:oMath>
          <m:r>
            <m:rPr>
              <m:nor/>
            </m:rPr>
            <w:rPr>
              <w:rFonts w:ascii="Cambria Math" w:eastAsia="宋体" w:hAnsi="Cambria Math" w:cs="Cambria Math"/>
            </w:rPr>
            <m:t>mm</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39.98</m:t>
          </m:r>
          <m:r>
            <w:rPr>
              <w:rFonts w:ascii="Cambria Math" w:eastAsia="宋体" w:hAnsi="Cambria Math" w:cs="Cambria Math"/>
            </w:rPr>
            <m:t>,</m:t>
          </m:r>
          <m:r>
            <w:rPr>
              <w:rFonts w:ascii="Cambria Math" w:eastAsia="宋体" w:hAnsi="Cambria Math" w:cs="Cambria Math"/>
            </w:rPr>
            <m:t>40.02</m:t>
          </m:r>
          <m:r>
            <w:rPr>
              <w:rFonts w:ascii="Cambria Math" w:eastAsia="宋体" w:hAnsi="Cambria Math" w:cs="Cambria Math"/>
            </w:rPr>
            <m:t>]</m:t>
          </m:r>
        </m:oMath>
      </m:oMathPara>
      <w:r>
        <w:rPr>
          <w:sz w:val="21"/>
        </w:rPr>
        <w:t>范围内的有17个，</w:t>
      </w:r>
    </w:p>
    <w:p>
      <w:pPr>
        <w:shd w:val="clear" w:color="auto" w:fill="auto"/>
        <w:spacing w:line="360" w:lineRule="auto"/>
        <w:jc w:val="left"/>
        <w:rPr>
          <w:sz w:val="21"/>
        </w:rPr>
      </w:pPr>
      <w:r>
        <w:rPr>
          <w:sz w:val="21"/>
        </w:rPr>
        <w:t>∴合格品频率为</w:t>
      </w:r>
      <m:oMathPara>
        <m:oMathParaPr>
          <m:jc m:val="left"/>
        </m:oMathParaPr>
        <m:oMath>
          <m:f>
            <m:num>
              <m:r>
                <w:rPr>
                  <w:rFonts w:ascii="Cambria Math" w:eastAsia="宋体" w:hAnsi="Cambria Math" w:cs="Cambria Math"/>
                </w:rPr>
                <m:t>17</m:t>
              </m:r>
            </m:num>
            <m:den>
              <m:r>
                <w:rPr>
                  <w:rFonts w:ascii="Cambria Math" w:eastAsia="宋体" w:hAnsi="Cambria Math" w:cs="Cambria Math"/>
                </w:rPr>
                <m:t>20</m:t>
              </m:r>
            </m:den>
          </m:f>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10000</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8500</m:t>
          </m:r>
        </m:oMath>
      </m:oMathPara>
      <w:r>
        <w:rPr>
          <w:sz w:val="21"/>
        </w:rPr>
        <w:t>.</w:t>
      </w:r>
    </w:p>
    <w:p>
      <w:pPr>
        <w:shd w:val="clear" w:color="auto" w:fill="auto"/>
        <w:spacing w:line="360" w:lineRule="auto"/>
        <w:jc w:val="left"/>
        <w:rPr>
          <w:sz w:val="21"/>
        </w:rPr>
      </w:pPr>
      <w:r>
        <w:rPr>
          <w:sz w:val="21"/>
        </w:rPr>
        <w:t>故根据抽样调查结果，可以估计这批产品的合格个数为8500.</w:t>
      </w:r>
    </w:p>
    <w:p>
      <w:pPr>
        <w:shd w:val="clear" w:color="auto" w:fill="auto"/>
        <w:spacing w:line="360" w:lineRule="auto"/>
        <w:jc w:val="left"/>
        <w:rPr>
          <w:sz w:val="21"/>
        </w:rPr>
      </w:pPr>
      <w:r>
        <w:rPr>
          <w:sz w:val="21"/>
        </w:rPr>
        <w:t>3．某射手在同一条件下射击30次，结果为：6环及6环以下2次，7环6次，8环7次，9环10次，10环5次.</w:t>
      </w:r>
    </w:p>
    <w:p>
      <w:pPr>
        <w:shd w:val="clear" w:color="auto" w:fill="auto"/>
        <w:spacing w:line="360" w:lineRule="auto"/>
        <w:jc w:val="left"/>
        <w:rPr>
          <w:sz w:val="21"/>
        </w:rPr>
      </w:pPr>
      <w:r>
        <w:rPr>
          <w:sz w:val="21"/>
        </w:rPr>
        <w:t>(1)列出频率分布表；</w:t>
      </w:r>
    </w:p>
    <w:p>
      <w:pPr>
        <w:shd w:val="clear" w:color="auto" w:fill="auto"/>
        <w:spacing w:line="360" w:lineRule="auto"/>
        <w:jc w:val="left"/>
        <w:rPr>
          <w:sz w:val="21"/>
        </w:rPr>
      </w:pPr>
      <w:r>
        <w:rPr>
          <w:sz w:val="21"/>
        </w:rPr>
        <w:t>(2)估计射手击中7~9环的可能性.</w:t>
      </w:r>
    </w:p>
    <w:p>
      <w:pPr>
        <w:shd w:val="clear" w:color="auto" w:fill="auto"/>
        <w:spacing w:line="360" w:lineRule="auto"/>
        <w:jc w:val="left"/>
        <w:rPr>
          <w:sz w:val="21"/>
        </w:rPr>
      </w:pPr>
      <w:r>
        <w:rPr>
          <w:sz w:val="21"/>
        </w:rPr>
        <w:t>【答案】(1)频率分布表见解析．</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23</m:t>
              </m:r>
            </m:num>
            <m:den>
              <m:r>
                <w:rPr>
                  <w:rFonts w:ascii="Cambria Math" w:eastAsia="宋体" w:hAnsi="Cambria Math" w:cs="Cambria Math"/>
                </w:rPr>
                <m:t>30</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【知识点】根据频率分布表解决实际问题、绘制频率分布表</w:t>
      </w:r>
    </w:p>
    <w:p>
      <w:pPr>
        <w:shd w:val="clear" w:color="auto" w:fill="auto"/>
        <w:spacing w:line="360" w:lineRule="auto"/>
        <w:jc w:val="left"/>
        <w:rPr>
          <w:sz w:val="21"/>
        </w:rPr>
      </w:pPr>
      <w:r>
        <w:rPr>
          <w:sz w:val="21"/>
        </w:rPr>
        <w:t>【分析】（1）根据环数和次数列表即可．</w:t>
      </w:r>
    </w:p>
    <w:p>
      <w:pPr>
        <w:shd w:val="clear" w:color="auto" w:fill="auto"/>
        <w:spacing w:line="360" w:lineRule="auto"/>
        <w:jc w:val="left"/>
        <w:rPr>
          <w:sz w:val="21"/>
        </w:rPr>
      </w:pPr>
      <w:r>
        <w:rPr>
          <w:sz w:val="21"/>
        </w:rPr>
        <w:t>（2）用击中7~9环的总次数除以30所得频率作为概率进行估计．</w:t>
      </w:r>
    </w:p>
    <w:p>
      <w:pPr>
        <w:shd w:val="clear" w:color="auto" w:fill="auto"/>
        <w:spacing w:line="360" w:lineRule="auto"/>
        <w:jc w:val="left"/>
        <w:rPr>
          <w:sz w:val="21"/>
        </w:rPr>
      </w:pPr>
      <w:r>
        <w:rPr>
          <w:sz w:val="21"/>
        </w:rPr>
        <w:t>【详解】（1）</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3"/>
        <w:gridCol w:w="376"/>
        <w:gridCol w:w="376"/>
        <w:gridCol w:w="376"/>
        <w:gridCol w:w="482"/>
        <w:gridCol w:w="48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所中环数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6</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击中次数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（2）击中7~9环的总次数为6＋7＋10＝23，频率为</w:t>
      </w:r>
      <m:oMathPara>
        <m:oMathParaPr>
          <m:jc m:val="left"/>
        </m:oMathParaPr>
        <m:oMath>
          <m:f>
            <m:num>
              <m:r>
                <w:rPr>
                  <w:rFonts w:ascii="Cambria Math" w:eastAsia="宋体" w:hAnsi="Cambria Math" w:cs="Cambria Math"/>
                </w:rPr>
                <m:t>23</m:t>
              </m:r>
            </m:num>
            <m:den>
              <m:r>
                <w:rPr>
                  <w:rFonts w:ascii="Cambria Math" w:eastAsia="宋体" w:hAnsi="Cambria Math" w:cs="Cambria Math"/>
                </w:rPr>
                <m:t>30</m:t>
              </m:r>
            </m:den>
          </m:f>
        </m:oMath>
      </m:oMathPara>
      <w:r>
        <w:rPr>
          <w:sz w:val="21"/>
        </w:rPr>
        <w:t>，</w:t>
      </w:r>
    </w:p>
    <w:p>
      <w:pPr>
        <w:shd w:val="clear" w:color="auto" w:fill="auto"/>
        <w:spacing w:line="360" w:lineRule="auto"/>
        <w:jc w:val="left"/>
        <w:rPr>
          <w:sz w:val="21"/>
        </w:rPr>
      </w:pPr>
      <w:r>
        <w:rPr>
          <w:sz w:val="21"/>
        </w:rPr>
        <w:t>因此估计击中7~9环的可能性为</w:t>
      </w:r>
      <m:oMathPara>
        <m:oMathParaPr>
          <m:jc m:val="left"/>
        </m:oMathParaPr>
        <m:oMath>
          <m:f>
            <m:num>
              <m:r>
                <w:rPr>
                  <w:rFonts w:ascii="Cambria Math" w:eastAsia="宋体" w:hAnsi="Cambria Math" w:cs="Cambria Math"/>
                </w:rPr>
                <m:t>23</m:t>
              </m:r>
            </m:num>
            <m:den>
              <m:r>
                <w:rPr>
                  <w:rFonts w:ascii="Cambria Math" w:eastAsia="宋体" w:hAnsi="Cambria Math" w:cs="Cambria Math"/>
                </w:rPr>
                <m:t>30</m:t>
              </m:r>
            </m:den>
          </m:f>
        </m:oMath>
      </m:oMathPara>
      <w:r>
        <w:rPr>
          <w:sz w:val="21"/>
        </w:rPr>
        <w:t>．</w:t>
      </w:r>
    </w:p>
    <w:p>
      <w:pPr>
        <w:shd w:val="clear" w:color="auto" w:fill="auto"/>
        <w:spacing w:line="360" w:lineRule="auto"/>
        <w:jc w:val="left"/>
        <w:rPr>
          <w:sz w:val="21"/>
        </w:rPr>
      </w:pPr>
      <w:r>
        <w:rPr>
          <w:sz w:val="21"/>
        </w:rPr>
        <w:t>4．有一个容量为100的样本，数据分组及各组的频数如下：</w:t>
      </w:r>
      <m:oMathPara>
        <m:oMathParaPr>
          <m:jc m:val="left"/>
        </m:oMathParaPr>
        <m:oMath>
          <m:d>
            <m:dPr>
              <m:begChr m:val="["/>
              <m:sepChr m:val=","/>
            </m:dPr>
            <m:e>
              <m:r>
                <w:rPr>
                  <w:rFonts w:ascii="Cambria Math" w:eastAsia="宋体" w:hAnsi="Cambria Math" w:cs="Cambria Math"/>
                </w:rPr>
                <m:t>12.5</m:t>
              </m:r>
              <m:r>
                <w:rPr>
                  <w:rFonts w:ascii="Cambria Math" w:eastAsia="宋体" w:hAnsi="Cambria Math" w:cs="Cambria Math"/>
                </w:rPr>
                <m:t>,</m:t>
              </m:r>
              <m:r>
                <w:rPr>
                  <w:rFonts w:ascii="Cambria Math" w:eastAsia="宋体" w:hAnsi="Cambria Math" w:cs="Cambria Math"/>
                </w:rPr>
                <m:t>15.5</m:t>
              </m:r>
            </m:e>
          </m:d>
        </m:oMath>
      </m:oMathPara>
      <w:r>
        <w:rPr>
          <w:sz w:val="21"/>
        </w:rPr>
        <w:t>，6；</w:t>
      </w:r>
      <m:oMathPara>
        <m:oMathParaPr>
          <m:jc m:val="left"/>
        </m:oMathParaPr>
        <m:oMath>
          <m:d>
            <m:dPr>
              <m:begChr m:val="["/>
              <m:sepChr m:val=","/>
            </m:dPr>
            <m:e>
              <m:r>
                <w:rPr>
                  <w:rFonts w:ascii="Cambria Math" w:eastAsia="宋体" w:hAnsi="Cambria Math" w:cs="Cambria Math"/>
                </w:rPr>
                <m:t>15.5</m:t>
              </m:r>
              <m:r>
                <w:rPr>
                  <w:rFonts w:ascii="Cambria Math" w:eastAsia="宋体" w:hAnsi="Cambria Math" w:cs="Cambria Math"/>
                </w:rPr>
                <m:t>,</m:t>
              </m:r>
              <m:r>
                <w:rPr>
                  <w:rFonts w:ascii="Cambria Math" w:eastAsia="宋体" w:hAnsi="Cambria Math" w:cs="Cambria Math"/>
                </w:rPr>
                <m:t>18.5</m:t>
              </m:r>
            </m:e>
          </m:d>
        </m:oMath>
      </m:oMathPara>
      <w:r>
        <w:rPr>
          <w:sz w:val="21"/>
        </w:rPr>
        <w:t>，16；</w:t>
      </w:r>
      <m:oMathPara>
        <m:oMathParaPr>
          <m:jc m:val="left"/>
        </m:oMathParaPr>
        <m:oMath>
          <m:d>
            <m:dPr>
              <m:begChr m:val="["/>
              <m:sepChr m:val=","/>
            </m:dPr>
            <m:e>
              <m:r>
                <w:rPr>
                  <w:rFonts w:ascii="Cambria Math" w:eastAsia="宋体" w:hAnsi="Cambria Math" w:cs="Cambria Math"/>
                </w:rPr>
                <m:t>18.5</m:t>
              </m:r>
              <m:r>
                <w:rPr>
                  <w:rFonts w:ascii="Cambria Math" w:eastAsia="宋体" w:hAnsi="Cambria Math" w:cs="Cambria Math"/>
                </w:rPr>
                <m:t>,</m:t>
              </m:r>
              <m:r>
                <w:rPr>
                  <w:rFonts w:ascii="Cambria Math" w:eastAsia="宋体" w:hAnsi="Cambria Math" w:cs="Cambria Math"/>
                </w:rPr>
                <m:t>21.5</m:t>
              </m:r>
            </m:e>
          </m:d>
        </m:oMath>
      </m:oMathPara>
      <w:r>
        <w:rPr>
          <w:sz w:val="21"/>
        </w:rPr>
        <w:t>，18；</w:t>
      </w:r>
      <m:oMathPara>
        <m:oMathParaPr>
          <m:jc m:val="left"/>
        </m:oMathParaPr>
        <m:oMath>
          <m:d>
            <m:dPr>
              <m:begChr m:val="["/>
              <m:sepChr m:val=","/>
            </m:dPr>
            <m:e>
              <m:r>
                <w:rPr>
                  <w:rFonts w:ascii="Cambria Math" w:eastAsia="宋体" w:hAnsi="Cambria Math" w:cs="Cambria Math"/>
                </w:rPr>
                <m:t>21.5</m:t>
              </m:r>
              <m:r>
                <w:rPr>
                  <w:rFonts w:ascii="Cambria Math" w:eastAsia="宋体" w:hAnsi="Cambria Math" w:cs="Cambria Math"/>
                </w:rPr>
                <m:t>,</m:t>
              </m:r>
              <m:r>
                <w:rPr>
                  <w:rFonts w:ascii="Cambria Math" w:eastAsia="宋体" w:hAnsi="Cambria Math" w:cs="Cambria Math"/>
                </w:rPr>
                <m:t>24.5</m:t>
              </m:r>
            </m:e>
          </m:d>
        </m:oMath>
      </m:oMathPara>
      <w:r>
        <w:rPr>
          <w:sz w:val="21"/>
        </w:rPr>
        <w:t>，22；</w:t>
      </w:r>
      <m:oMathPara>
        <m:oMathParaPr>
          <m:jc m:val="left"/>
        </m:oMathParaPr>
        <m:oMath>
          <m:d>
            <m:dPr>
              <m:begChr m:val="["/>
              <m:sepChr m:val=","/>
            </m:dPr>
            <m:e>
              <m:r>
                <w:rPr>
                  <w:rFonts w:ascii="Cambria Math" w:eastAsia="宋体" w:hAnsi="Cambria Math" w:cs="Cambria Math"/>
                </w:rPr>
                <m:t>24.5</m:t>
              </m:r>
              <m:r>
                <w:rPr>
                  <w:rFonts w:ascii="Cambria Math" w:eastAsia="宋体" w:hAnsi="Cambria Math" w:cs="Cambria Math"/>
                </w:rPr>
                <m:t>,</m:t>
              </m:r>
              <m:r>
                <w:rPr>
                  <w:rFonts w:ascii="Cambria Math" w:eastAsia="宋体" w:hAnsi="Cambria Math" w:cs="Cambria Math"/>
                </w:rPr>
                <m:t>27.5</m:t>
              </m:r>
            </m:e>
          </m:d>
        </m:oMath>
      </m:oMathPara>
      <w:r>
        <w:rPr>
          <w:sz w:val="21"/>
        </w:rPr>
        <w:t>，20；</w:t>
      </w:r>
      <m:oMathPara>
        <m:oMathParaPr>
          <m:jc m:val="left"/>
        </m:oMathParaPr>
        <m:oMath>
          <m:d>
            <m:dPr>
              <m:begChr m:val="["/>
              <m:sepChr m:val=","/>
            </m:dPr>
            <m:e>
              <m:r>
                <w:rPr>
                  <w:rFonts w:ascii="Cambria Math" w:eastAsia="宋体" w:hAnsi="Cambria Math" w:cs="Cambria Math"/>
                </w:rPr>
                <m:t>27.5</m:t>
              </m:r>
              <m:r>
                <w:rPr>
                  <w:rFonts w:ascii="Cambria Math" w:eastAsia="宋体" w:hAnsi="Cambria Math" w:cs="Cambria Math"/>
                </w:rPr>
                <m:t>,</m:t>
              </m:r>
              <m:r>
                <w:rPr>
                  <w:rFonts w:ascii="Cambria Math" w:eastAsia="宋体" w:hAnsi="Cambria Math" w:cs="Cambria Math"/>
                </w:rPr>
                <m:t>30.5</m:t>
              </m:r>
            </m:e>
          </m:d>
        </m:oMath>
      </m:oMathPara>
      <w:r>
        <w:rPr>
          <w:sz w:val="21"/>
        </w:rPr>
        <w:t>，10；</w:t>
      </w:r>
      <m:oMathPara>
        <m:oMathParaPr>
          <m:jc m:val="left"/>
        </m:oMathParaPr>
        <m:oMath>
          <m:d>
            <m:dPr>
              <m:begChr m:val="["/>
              <m:endChr m:val="]"/>
              <m:sepChr m:val=","/>
            </m:dPr>
            <m:e>
              <m:r>
                <w:rPr>
                  <w:rFonts w:ascii="Cambria Math" w:eastAsia="宋体" w:hAnsi="Cambria Math" w:cs="Cambria Math"/>
                </w:rPr>
                <m:t>30.5</m:t>
              </m:r>
              <m:r>
                <w:rPr>
                  <w:rFonts w:ascii="Cambria Math" w:eastAsia="宋体" w:hAnsi="Cambria Math" w:cs="Cambria Math"/>
                </w:rPr>
                <m:t>,</m:t>
              </m:r>
              <m:r>
                <w:rPr>
                  <w:rFonts w:ascii="Cambria Math" w:eastAsia="宋体" w:hAnsi="Cambria Math" w:cs="Cambria Math"/>
                </w:rPr>
                <m:t>33.5</m:t>
              </m:r>
            </m:e>
          </m:d>
        </m:oMath>
      </m:oMathPara>
      <w:r>
        <w:rPr>
          <w:sz w:val="21"/>
        </w:rPr>
        <w:t>，8．</w:t>
      </w:r>
    </w:p>
    <w:p>
      <w:pPr>
        <w:shd w:val="clear" w:color="auto" w:fill="auto"/>
        <w:spacing w:line="360" w:lineRule="auto"/>
        <w:jc w:val="left"/>
        <w:rPr>
          <w:sz w:val="21"/>
        </w:rPr>
      </w:pPr>
      <w:r>
        <w:rPr>
          <w:sz w:val="21"/>
        </w:rPr>
        <w:t>(1)列出样本的频率分布表；</w:t>
      </w:r>
    </w:p>
    <w:p>
      <w:pPr>
        <w:shd w:val="clear" w:color="auto" w:fill="auto"/>
        <w:spacing w:line="360" w:lineRule="auto"/>
        <w:jc w:val="left"/>
        <w:rPr>
          <w:sz w:val="21"/>
        </w:rPr>
      </w:pPr>
      <w:r>
        <w:rPr>
          <w:sz w:val="21"/>
        </w:rPr>
        <w:t>(2)估计总体中在</w:t>
      </w:r>
      <m:oMathPara>
        <m:oMathParaPr>
          <m:jc m:val="left"/>
        </m:oMathParaPr>
        <m:oMath>
          <m:d>
            <m:dPr>
              <m:begChr m:val="["/>
              <m:sepChr m:val=","/>
            </m:dPr>
            <m:e>
              <m:r>
                <w:rPr>
                  <w:rFonts w:ascii="Cambria Math" w:eastAsia="宋体" w:hAnsi="Cambria Math" w:cs="Cambria Math"/>
                </w:rPr>
                <m:t>21.5</m:t>
              </m:r>
              <m:r>
                <w:rPr>
                  <w:rFonts w:ascii="Cambria Math" w:eastAsia="宋体" w:hAnsi="Cambria Math" w:cs="Cambria Math"/>
                </w:rPr>
                <m:t>,</m:t>
              </m:r>
              <m:r>
                <w:rPr>
                  <w:rFonts w:ascii="Cambria Math" w:eastAsia="宋体" w:hAnsi="Cambria Math" w:cs="Cambria Math"/>
                </w:rPr>
                <m:t>30.5</m:t>
              </m:r>
            </m:e>
          </m:d>
        </m:oMath>
      </m:oMathPara>
      <w:r>
        <w:rPr>
          <w:sz w:val="21"/>
        </w:rPr>
        <w:t>的数据所占的百分比．</w:t>
      </w: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52</m:t>
          </m:r>
          <m:r>
            <w:rPr>
              <w:rFonts w:ascii="Cambria Math" w:eastAsia="宋体" w:hAnsi="Cambria Math" w:cs="Cambria Math"/>
            </w:rPr>
            <m:t>%</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【知识点】根据频率分布表解决实际问题、绘制频率分布表</w:t>
      </w:r>
    </w:p>
    <w:p>
      <w:pPr>
        <w:shd w:val="clear" w:color="auto" w:fill="auto"/>
        <w:spacing w:line="360" w:lineRule="auto"/>
        <w:jc w:val="left"/>
        <w:rPr>
          <w:sz w:val="21"/>
        </w:rPr>
      </w:pPr>
      <w:r>
        <w:rPr>
          <w:sz w:val="21"/>
        </w:rPr>
        <w:t>【分析】（1）根据频数计算频率，即可得到频率分布表；</w:t>
      </w:r>
    </w:p>
    <w:p>
      <w:pPr>
        <w:shd w:val="clear" w:color="auto" w:fill="auto"/>
        <w:spacing w:line="360" w:lineRule="auto"/>
        <w:jc w:val="left"/>
        <w:rPr>
          <w:sz w:val="21"/>
        </w:rPr>
      </w:pPr>
      <w:r>
        <w:rPr>
          <w:sz w:val="21"/>
        </w:rPr>
        <w:t>（2）根据频率分布表即可估计总体中在</w:t>
      </w:r>
      <m:oMathPara>
        <m:oMathParaPr>
          <m:jc m:val="left"/>
        </m:oMathParaPr>
        <m:oMath>
          <m:d>
            <m:dPr>
              <m:begChr m:val="["/>
              <m:sepChr m:val=","/>
            </m:dPr>
            <m:e>
              <m:r>
                <w:rPr>
                  <w:rFonts w:ascii="Cambria Math" w:eastAsia="宋体" w:hAnsi="Cambria Math" w:cs="Cambria Math"/>
                </w:rPr>
                <m:t>21.5</m:t>
              </m:r>
              <m:r>
                <w:rPr>
                  <w:rFonts w:ascii="Cambria Math" w:eastAsia="宋体" w:hAnsi="Cambria Math" w:cs="Cambria Math"/>
                </w:rPr>
                <m:t>,</m:t>
              </m:r>
              <m:r>
                <w:rPr>
                  <w:rFonts w:ascii="Cambria Math" w:eastAsia="宋体" w:hAnsi="Cambria Math" w:cs="Cambria Math"/>
                </w:rPr>
                <m:t>30.5</m:t>
              </m:r>
            </m:e>
          </m:d>
        </m:oMath>
      </m:oMathPara>
      <w:r>
        <w:rPr>
          <w:sz w:val="21"/>
        </w:rPr>
        <w:t>的数据所占的百分比．</w:t>
      </w:r>
    </w:p>
    <w:p>
      <w:pPr>
        <w:shd w:val="clear" w:color="auto" w:fill="auto"/>
        <w:spacing w:line="360" w:lineRule="auto"/>
        <w:jc w:val="left"/>
        <w:rPr>
          <w:sz w:val="21"/>
        </w:rPr>
      </w:pPr>
      <w:r>
        <w:rPr>
          <w:sz w:val="21"/>
        </w:rPr>
        <w:t>【详解】（1）样本的频率分布如下：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3"/>
        <w:gridCol w:w="693"/>
        <w:gridCol w:w="75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分组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频数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频率</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12.5</m:t>
                    </m:r>
                    <m:r>
                      <w:rPr>
                        <w:rFonts w:ascii="Cambria Math" w:eastAsia="宋体" w:hAnsi="Cambria Math" w:cs="Cambria Math"/>
                      </w:rPr>
                      <m:t>,</m:t>
                    </m:r>
                    <m:r>
                      <w:rPr>
                        <w:rFonts w:ascii="Cambria Math" w:eastAsia="宋体" w:hAnsi="Cambria Math" w:cs="Cambria Math"/>
                      </w:rPr>
                      <m:t>15.5</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0.06</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15.5</m:t>
                    </m:r>
                    <m:r>
                      <w:rPr>
                        <w:rFonts w:ascii="Cambria Math" w:eastAsia="宋体" w:hAnsi="Cambria Math" w:cs="Cambria Math"/>
                      </w:rPr>
                      <m:t>,</m:t>
                    </m:r>
                    <m:r>
                      <w:rPr>
                        <w:rFonts w:ascii="Cambria Math" w:eastAsia="宋体" w:hAnsi="Cambria Math" w:cs="Cambria Math"/>
                      </w:rPr>
                      <m:t>18.5</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0.16</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18.5</m:t>
                    </m:r>
                    <m:r>
                      <w:rPr>
                        <w:rFonts w:ascii="Cambria Math" w:eastAsia="宋体" w:hAnsi="Cambria Math" w:cs="Cambria Math"/>
                      </w:rPr>
                      <m:t>,</m:t>
                    </m:r>
                    <m:r>
                      <w:rPr>
                        <w:rFonts w:ascii="Cambria Math" w:eastAsia="宋体" w:hAnsi="Cambria Math" w:cs="Cambria Math"/>
                      </w:rPr>
                      <m:t>21.5</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0.18</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21.5</m:t>
                    </m:r>
                    <m:r>
                      <w:rPr>
                        <w:rFonts w:ascii="Cambria Math" w:eastAsia="宋体" w:hAnsi="Cambria Math" w:cs="Cambria Math"/>
                      </w:rPr>
                      <m:t>,</m:t>
                    </m:r>
                    <m:r>
                      <w:rPr>
                        <w:rFonts w:ascii="Cambria Math" w:eastAsia="宋体" w:hAnsi="Cambria Math" w:cs="Cambria Math"/>
                      </w:rPr>
                      <m:t>24.5</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0.22</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24.5</m:t>
                    </m:r>
                    <m:r>
                      <w:rPr>
                        <w:rFonts w:ascii="Cambria Math" w:eastAsia="宋体" w:hAnsi="Cambria Math" w:cs="Cambria Math"/>
                      </w:rPr>
                      <m:t>,</m:t>
                    </m:r>
                    <m:r>
                      <w:rPr>
                        <w:rFonts w:ascii="Cambria Math" w:eastAsia="宋体" w:hAnsi="Cambria Math" w:cs="Cambria Math"/>
                      </w:rPr>
                      <m:t>27.5</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27.5</m:t>
                    </m:r>
                    <m:r>
                      <w:rPr>
                        <w:rFonts w:ascii="Cambria Math" w:eastAsia="宋体" w:hAnsi="Cambria Math" w:cs="Cambria Math"/>
                      </w:rPr>
                      <m:t>,</m:t>
                    </m:r>
                    <m:r>
                      <w:rPr>
                        <w:rFonts w:ascii="Cambria Math" w:eastAsia="宋体" w:hAnsi="Cambria Math" w:cs="Cambria Math"/>
                      </w:rPr>
                      <m:t>30.5</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0.10</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endChr m:val="]"/>
                    <m:sepChr m:val=","/>
                  </m:dPr>
                  <m:e>
                    <m:r>
                      <w:rPr>
                        <w:rFonts w:ascii="Cambria Math" w:eastAsia="宋体" w:hAnsi="Cambria Math" w:cs="Cambria Math"/>
                      </w:rPr>
                      <m:t>30.5</m:t>
                    </m:r>
                    <m:r>
                      <w:rPr>
                        <w:rFonts w:ascii="Cambria Math" w:eastAsia="宋体" w:hAnsi="Cambria Math" w:cs="Cambria Math"/>
                      </w:rPr>
                      <m:t>,</m:t>
                    </m:r>
                    <m:r>
                      <w:rPr>
                        <w:rFonts w:ascii="Cambria Math" w:eastAsia="宋体" w:hAnsi="Cambria Math" w:cs="Cambria Math"/>
                      </w:rPr>
                      <m:t>33.5</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0.08</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（2）从频率分布表可估计总体中在</w:t>
      </w:r>
      <m:oMathPara>
        <m:oMathParaPr>
          <m:jc m:val="left"/>
        </m:oMathParaPr>
        <m:oMath>
          <m:d>
            <m:dPr>
              <m:begChr m:val="["/>
              <m:sepChr m:val=","/>
            </m:dPr>
            <m:e>
              <m:r>
                <w:rPr>
                  <w:rFonts w:ascii="Cambria Math" w:eastAsia="宋体" w:hAnsi="Cambria Math" w:cs="Cambria Math"/>
                </w:rPr>
                <m:t>21.5</m:t>
              </m:r>
              <m:r>
                <w:rPr>
                  <w:rFonts w:ascii="Cambria Math" w:eastAsia="宋体" w:hAnsi="Cambria Math" w:cs="Cambria Math"/>
                </w:rPr>
                <m:t>,</m:t>
              </m:r>
              <m:r>
                <w:rPr>
                  <w:rFonts w:ascii="Cambria Math" w:eastAsia="宋体" w:hAnsi="Cambria Math" w:cs="Cambria Math"/>
                </w:rPr>
                <m:t>30.5</m:t>
              </m:r>
            </m:e>
          </m:d>
        </m:oMath>
      </m:oMathPara>
      <w:r>
        <w:rPr>
          <w:sz w:val="21"/>
        </w:rPr>
        <w:t>的数据所占的百分比为</w:t>
      </w:r>
      <m:oMathPara>
        <m:oMathParaPr>
          <m:jc m:val="left"/>
        </m:oMathParaPr>
        <m:oMath>
          <m:d>
            <m:dPr>
              <m:sepChr m:val=","/>
            </m:dPr>
            <m:e>
              <m:r>
                <w:rPr>
                  <w:rFonts w:ascii="Cambria Math" w:eastAsia="宋体" w:hAnsi="Cambria Math" w:cs="Cambria Math"/>
                </w:rPr>
                <m:t>0.22</m:t>
              </m:r>
              <m:r>
                <w:rPr>
                  <w:rFonts w:ascii="Cambria Math" w:eastAsia="宋体" w:hAnsi="Cambria Math" w:cs="Cambria Math"/>
                </w:rPr>
                <m:t>+</m:t>
              </m:r>
              <m:r>
                <w:rPr>
                  <w:rFonts w:ascii="Cambria Math" w:eastAsia="宋体" w:hAnsi="Cambria Math" w:cs="Cambria Math"/>
                </w:rPr>
                <m:t>0.20</m:t>
              </m:r>
              <m:r>
                <w:rPr>
                  <w:rFonts w:ascii="Cambria Math" w:eastAsia="宋体" w:hAnsi="Cambria Math" w:cs="Cambria Math"/>
                </w:rPr>
                <m:t>+</m:t>
              </m:r>
              <m:r>
                <w:rPr>
                  <w:rFonts w:ascii="Cambria Math" w:eastAsia="宋体" w:hAnsi="Cambria Math" w:cs="Cambria Math"/>
                </w:rPr>
                <m:t>0.10</m:t>
              </m:r>
            </m:e>
          </m:d>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5．根据中国银行的外汇牌价，第一季度的</w:t>
      </w:r>
      <m:oMathPara>
        <m:oMathParaPr>
          <m:jc m:val="left"/>
        </m:oMathParaPr>
        <m:oMath>
          <m:r>
            <w:rPr>
              <w:rFonts w:ascii="Cambria Math" w:eastAsia="宋体" w:hAnsi="Cambria Math" w:cs="Cambria Math"/>
            </w:rPr>
            <m:t>60</m:t>
          </m:r>
        </m:oMath>
      </m:oMathPara>
      <w:r>
        <w:rPr>
          <w:sz w:val="21"/>
        </w:rPr>
        <w:t>个工作日中，欧元的现汇买入价（</w:t>
      </w:r>
      <m:oMathPara>
        <m:oMathParaPr>
          <m:jc m:val="left"/>
        </m:oMathParaPr>
        <m:oMath>
          <m:r>
            <w:rPr>
              <w:rFonts w:ascii="Cambria Math" w:eastAsia="宋体" w:hAnsi="Cambria Math" w:cs="Cambria Math"/>
            </w:rPr>
            <m:t>100</m:t>
          </m:r>
        </m:oMath>
      </m:oMathPara>
      <w:r>
        <w:rPr>
          <w:sz w:val="21"/>
        </w:rPr>
        <w:t>欧元的外汇可兑换人民币）的分组和各组的频数如下：</w:t>
      </w:r>
    </w:p>
    <w:p>
      <w:pPr>
        <w:shd w:val="clear" w:color="auto" w:fill="auto"/>
        <w:spacing w:line="360" w:lineRule="auto"/>
        <w:jc w:val="left"/>
        <w:rPr>
          <w:sz w:val="21"/>
        </w:rPr>
      </w:pPr>
      <m:oMathPara>
        <m:oMathParaPr>
          <m:jc m:val="left"/>
        </m:oMathParaPr>
        <m:oMath>
          <m:d>
            <m:dPr>
              <m:begChr m:val="["/>
              <m:sepChr m:val=","/>
            </m:dPr>
            <m:e>
              <m:r>
                <w:rPr>
                  <w:rFonts w:ascii="Cambria Math" w:eastAsia="宋体" w:hAnsi="Cambria Math" w:cs="Cambria Math"/>
                </w:rPr>
                <m:t>1050</m:t>
              </m:r>
              <m:r>
                <w:rPr>
                  <w:rFonts w:ascii="Cambria Math" w:eastAsia="宋体" w:hAnsi="Cambria Math" w:cs="Cambria Math"/>
                </w:rPr>
                <m:t>,</m:t>
              </m:r>
              <m:r>
                <w:rPr>
                  <w:rFonts w:ascii="Cambria Math" w:eastAsia="宋体" w:hAnsi="Cambria Math" w:cs="Cambria Math"/>
                </w:rPr>
                <m:t>1060</m:t>
              </m:r>
            </m:e>
          </m:d>
        </m:oMath>
      </m:oMathPara>
      <w:r>
        <w:rPr>
          <w:sz w:val="21"/>
        </w:rPr>
        <w:t>，</w:t>
      </w:r>
      <m:oMathPara>
        <m:oMathParaPr>
          <m:jc m:val="left"/>
        </m:oMathParaPr>
        <m:oMath>
          <m:r>
            <w:rPr>
              <w:rFonts w:ascii="Cambria Math" w:eastAsia="宋体" w:hAnsi="Cambria Math" w:cs="Cambria Math"/>
            </w:rPr>
            <m:t>1</m:t>
          </m:r>
        </m:oMath>
      </m:oMathPara>
      <w:r>
        <w:rPr>
          <w:sz w:val="21"/>
        </w:rPr>
        <w:t>；</w:t>
      </w:r>
      <m:oMathPara>
        <m:oMathParaPr>
          <m:jc m:val="left"/>
        </m:oMathParaPr>
        <m:oMath>
          <m:d>
            <m:dPr>
              <m:begChr m:val="["/>
              <m:sepChr m:val=","/>
            </m:dPr>
            <m:e>
              <m:r>
                <w:rPr>
                  <w:rFonts w:ascii="Cambria Math" w:eastAsia="宋体" w:hAnsi="Cambria Math" w:cs="Cambria Math"/>
                </w:rPr>
                <m:t>1060</m:t>
              </m:r>
              <m:r>
                <w:rPr>
                  <w:rFonts w:ascii="Cambria Math" w:eastAsia="宋体" w:hAnsi="Cambria Math" w:cs="Cambria Math"/>
                </w:rPr>
                <m:t>,</m:t>
              </m:r>
              <m:r>
                <w:rPr>
                  <w:rFonts w:ascii="Cambria Math" w:eastAsia="宋体" w:hAnsi="Cambria Math" w:cs="Cambria Math"/>
                </w:rPr>
                <m:t>1070</m:t>
              </m:r>
            </m:e>
          </m:d>
        </m:oMath>
      </m:oMathPara>
      <w:r>
        <w:rPr>
          <w:sz w:val="21"/>
        </w:rPr>
        <w:t>，</w:t>
      </w:r>
      <m:oMathPara>
        <m:oMathParaPr>
          <m:jc m:val="left"/>
        </m:oMathParaPr>
        <m:oMath>
          <m:r>
            <w:rPr>
              <w:rFonts w:ascii="Cambria Math" w:eastAsia="宋体" w:hAnsi="Cambria Math" w:cs="Cambria Math"/>
            </w:rPr>
            <m:t>7</m:t>
          </m:r>
        </m:oMath>
      </m:oMathPara>
      <w:r>
        <w:rPr>
          <w:sz w:val="21"/>
        </w:rPr>
        <w:t>；</w:t>
      </w:r>
      <m:oMathPara>
        <m:oMathParaPr>
          <m:jc m:val="left"/>
        </m:oMathParaPr>
        <m:oMath>
          <m:d>
            <m:dPr>
              <m:begChr m:val="["/>
              <m:sepChr m:val=","/>
            </m:dPr>
            <m:e>
              <m:r>
                <w:rPr>
                  <w:rFonts w:ascii="Cambria Math" w:eastAsia="宋体" w:hAnsi="Cambria Math" w:cs="Cambria Math"/>
                </w:rPr>
                <m:t>1070</m:t>
              </m:r>
              <m:r>
                <w:rPr>
                  <w:rFonts w:ascii="Cambria Math" w:eastAsia="宋体" w:hAnsi="Cambria Math" w:cs="Cambria Math"/>
                </w:rPr>
                <m:t>,</m:t>
              </m:r>
              <m:r>
                <w:rPr>
                  <w:rFonts w:ascii="Cambria Math" w:eastAsia="宋体" w:hAnsi="Cambria Math" w:cs="Cambria Math"/>
                </w:rPr>
                <m:t>1080</m:t>
              </m:r>
            </m:e>
          </m:d>
        </m:oMath>
      </m:oMathPara>
      <w:r>
        <w:rPr>
          <w:sz w:val="21"/>
        </w:rPr>
        <w:t>，</w:t>
      </w:r>
      <m:oMathPara>
        <m:oMathParaPr>
          <m:jc m:val="left"/>
        </m:oMathParaPr>
        <m:oMath>
          <m:r>
            <w:rPr>
              <w:rFonts w:ascii="Cambria Math" w:eastAsia="宋体" w:hAnsi="Cambria Math" w:cs="Cambria Math"/>
            </w:rPr>
            <m:t>20</m:t>
          </m:r>
        </m:oMath>
      </m:oMathPara>
      <w:r>
        <w:rPr>
          <w:sz w:val="21"/>
        </w:rPr>
        <w:t>；</w:t>
      </w:r>
      <m:oMathPara>
        <m:oMathParaPr>
          <m:jc m:val="left"/>
        </m:oMathParaPr>
        <m:oMath>
          <m:d>
            <m:dPr>
              <m:begChr m:val="["/>
              <m:sepChr m:val=","/>
            </m:dPr>
            <m:e>
              <m:r>
                <w:rPr>
                  <w:rFonts w:ascii="Cambria Math" w:eastAsia="宋体" w:hAnsi="Cambria Math" w:cs="Cambria Math"/>
                </w:rPr>
                <m:t>1080</m:t>
              </m:r>
              <m:r>
                <w:rPr>
                  <w:rFonts w:ascii="Cambria Math" w:eastAsia="宋体" w:hAnsi="Cambria Math" w:cs="Cambria Math"/>
                </w:rPr>
                <m:t>,</m:t>
              </m:r>
              <m:r>
                <w:rPr>
                  <w:rFonts w:ascii="Cambria Math" w:eastAsia="宋体" w:hAnsi="Cambria Math" w:cs="Cambria Math"/>
                </w:rPr>
                <m:t>1090</m:t>
              </m:r>
            </m:e>
          </m:d>
        </m:oMath>
      </m:oMathPara>
      <w:r>
        <w:rPr>
          <w:sz w:val="21"/>
        </w:rPr>
        <w:t>，</w:t>
      </w:r>
      <m:oMathPara>
        <m:oMathParaPr>
          <m:jc m:val="left"/>
        </m:oMathParaPr>
        <m:oMath>
          <m:r>
            <w:rPr>
              <w:rFonts w:ascii="Cambria Math" w:eastAsia="宋体" w:hAnsi="Cambria Math" w:cs="Cambria Math"/>
            </w:rPr>
            <m:t>11</m:t>
          </m:r>
        </m:oMath>
      </m:oMathPara>
      <w:r>
        <w:rPr>
          <w:sz w:val="21"/>
        </w:rPr>
        <w:t>；</w:t>
      </w:r>
      <m:oMathPara>
        <m:oMathParaPr>
          <m:jc m:val="left"/>
        </m:oMathParaPr>
        <m:oMath>
          <m:d>
            <m:dPr>
              <m:begChr m:val="["/>
              <m:sepChr m:val=","/>
            </m:dPr>
            <m:e>
              <m:r>
                <w:rPr>
                  <w:rFonts w:ascii="Cambria Math" w:eastAsia="宋体" w:hAnsi="Cambria Math" w:cs="Cambria Math"/>
                </w:rPr>
                <m:t>1090</m:t>
              </m:r>
              <m:r>
                <w:rPr>
                  <w:rFonts w:ascii="Cambria Math" w:eastAsia="宋体" w:hAnsi="Cambria Math" w:cs="Cambria Math"/>
                </w:rPr>
                <m:t>,</m:t>
              </m:r>
              <m:r>
                <w:rPr>
                  <w:rFonts w:ascii="Cambria Math" w:eastAsia="宋体" w:hAnsi="Cambria Math" w:cs="Cambria Math"/>
                </w:rPr>
                <m:t>1100</m:t>
              </m:r>
            </m:e>
          </m:d>
        </m:oMath>
      </m:oMathPara>
      <w:r>
        <w:rPr>
          <w:sz w:val="21"/>
        </w:rPr>
        <w:t>，</w:t>
      </w:r>
      <m:oMathPara>
        <m:oMathParaPr>
          <m:jc m:val="left"/>
        </m:oMathParaPr>
        <m:oMath>
          <m:r>
            <w:rPr>
              <w:rFonts w:ascii="Cambria Math" w:eastAsia="宋体" w:hAnsi="Cambria Math" w:cs="Cambria Math"/>
            </w:rPr>
            <m:t>13</m:t>
          </m:r>
        </m:oMath>
      </m:oMathPara>
      <w:r>
        <w:rPr>
          <w:sz w:val="21"/>
        </w:rPr>
        <w:t>；</w:t>
      </w:r>
      <m:oMathPara>
        <m:oMathParaPr>
          <m:jc m:val="left"/>
        </m:oMathParaPr>
        <m:oMath>
          <m:d>
            <m:dPr>
              <m:begChr m:val="["/>
              <m:sepChr m:val=","/>
            </m:dPr>
            <m:e>
              <m:r>
                <w:rPr>
                  <w:rFonts w:ascii="Cambria Math" w:eastAsia="宋体" w:hAnsi="Cambria Math" w:cs="Cambria Math"/>
                </w:rPr>
                <m:t>1100</m:t>
              </m:r>
              <m:r>
                <w:rPr>
                  <w:rFonts w:ascii="Cambria Math" w:eastAsia="宋体" w:hAnsi="Cambria Math" w:cs="Cambria Math"/>
                </w:rPr>
                <m:t>,</m:t>
              </m:r>
              <m:r>
                <w:rPr>
                  <w:rFonts w:ascii="Cambria Math" w:eastAsia="宋体" w:hAnsi="Cambria Math" w:cs="Cambria Math"/>
                </w:rPr>
                <m:t>1110</m:t>
              </m:r>
            </m:e>
          </m:d>
        </m:oMath>
      </m:oMathPara>
      <w:r>
        <w:rPr>
          <w:sz w:val="21"/>
        </w:rPr>
        <w:t>，</w:t>
      </w:r>
      <m:oMathPara>
        <m:oMathParaPr>
          <m:jc m:val="left"/>
        </m:oMathParaPr>
        <m:oMath>
          <m:r>
            <w:rPr>
              <w:rFonts w:ascii="Cambria Math" w:eastAsia="宋体" w:hAnsi="Cambria Math" w:cs="Cambria Math"/>
            </w:rPr>
            <m:t>6</m:t>
          </m:r>
        </m:oMath>
      </m:oMathPara>
      <w:r>
        <w:rPr>
          <w:sz w:val="21"/>
        </w:rPr>
        <w:t>；</w:t>
      </w:r>
      <m:oMathPara>
        <m:oMathParaPr>
          <m:jc m:val="left"/>
        </m:oMathParaPr>
        <m:oMath>
          <m:d>
            <m:dPr>
              <m:begChr m:val="["/>
              <m:sepChr m:val=","/>
            </m:dPr>
            <m:e>
              <m:r>
                <w:rPr>
                  <w:rFonts w:ascii="Cambria Math" w:eastAsia="宋体" w:hAnsi="Cambria Math" w:cs="Cambria Math"/>
                </w:rPr>
                <m:t>1110</m:t>
              </m:r>
              <m:r>
                <w:rPr>
                  <w:rFonts w:ascii="Cambria Math" w:eastAsia="宋体" w:hAnsi="Cambria Math" w:cs="Cambria Math"/>
                </w:rPr>
                <m:t>,</m:t>
              </m:r>
              <m:r>
                <w:rPr>
                  <w:rFonts w:ascii="Cambria Math" w:eastAsia="宋体" w:hAnsi="Cambria Math" w:cs="Cambria Math"/>
                </w:rPr>
                <m:t>1120</m:t>
              </m:r>
            </m:e>
          </m:d>
        </m:oMath>
      </m:oMathPara>
      <w:r>
        <w:rPr>
          <w:sz w:val="21"/>
        </w:rPr>
        <w:t>，</w:t>
      </w:r>
      <m:oMathPara>
        <m:oMathParaPr>
          <m:jc m:val="left"/>
        </m:oMathParaPr>
        <m:oMath>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(1)列出欧元的现汇买入价的频率分布表；</w:t>
      </w:r>
    </w:p>
    <w:p>
      <w:pPr>
        <w:shd w:val="clear" w:color="auto" w:fill="auto"/>
        <w:spacing w:line="360" w:lineRule="auto"/>
        <w:jc w:val="left"/>
        <w:rPr>
          <w:sz w:val="21"/>
        </w:rPr>
      </w:pPr>
      <w:r>
        <w:rPr>
          <w:sz w:val="21"/>
        </w:rPr>
        <w:t>(2)估计欧元的现汇买入价在</w:t>
      </w:r>
      <m:oMathPara>
        <m:oMathParaPr>
          <m:jc m:val="left"/>
        </m:oMathParaPr>
        <m:oMath>
          <m:d>
            <m:dPr>
              <m:begChr m:val="["/>
              <m:sepChr m:val=","/>
            </m:dPr>
            <m:e>
              <m:r>
                <w:rPr>
                  <w:rFonts w:ascii="Cambria Math" w:eastAsia="宋体" w:hAnsi="Cambria Math" w:cs="Cambria Math"/>
                </w:rPr>
                <m:t>1065</m:t>
              </m:r>
              <m:r>
                <w:rPr>
                  <w:rFonts w:ascii="Cambria Math" w:eastAsia="宋体" w:hAnsi="Cambria Math" w:cs="Cambria Math"/>
                </w:rPr>
                <m:t>,</m:t>
              </m:r>
              <m:r>
                <w:rPr>
                  <w:rFonts w:ascii="Cambria Math" w:eastAsia="宋体" w:hAnsi="Cambria Math" w:cs="Cambria Math"/>
                </w:rPr>
                <m:t>1105</m:t>
              </m:r>
            </m:e>
          </m:d>
        </m:oMath>
      </m:oMathPara>
      <w:r>
        <w:rPr>
          <w:sz w:val="21"/>
        </w:rPr>
        <w:t>内的频率；</w:t>
      </w:r>
    </w:p>
    <w:p>
      <w:pPr>
        <w:shd w:val="clear" w:color="auto" w:fill="auto"/>
        <w:spacing w:line="360" w:lineRule="auto"/>
        <w:jc w:val="left"/>
        <w:rPr>
          <w:sz w:val="21"/>
        </w:rPr>
      </w:pPr>
      <w:r>
        <w:rPr>
          <w:sz w:val="21"/>
        </w:rPr>
        <w:t>(3)若欧元的现汇买入价不超过</w:t>
      </w:r>
      <m:oMathPara>
        <m:oMathParaPr>
          <m:jc m:val="left"/>
        </m:oMathParaPr>
        <m:oMath>
          <m:r>
            <w:rPr>
              <w:rFonts w:ascii="Cambria Math" w:eastAsia="宋体" w:hAnsi="Cambria Math" w:cs="Cambria Math"/>
            </w:rPr>
            <m:t>x</m:t>
          </m:r>
        </m:oMath>
      </m:oMathPara>
      <w:r>
        <w:rPr>
          <w:sz w:val="21"/>
        </w:rPr>
        <w:t>的频率的为</w:t>
      </w:r>
      <m:oMathPara>
        <m:oMathParaPr>
          <m:jc m:val="left"/>
        </m:oMathParaPr>
        <m:oMath>
          <m:r>
            <w:rPr>
              <w:rFonts w:ascii="Cambria Math" w:eastAsia="宋体" w:hAnsi="Cambria Math" w:cs="Cambria Math"/>
            </w:rPr>
            <m:t>0.95</m:t>
          </m:r>
        </m:oMath>
      </m:oMathPara>
      <w:r>
        <w:rPr>
          <w:sz w:val="21"/>
        </w:rPr>
        <w:t>，求</w:t>
      </w:r>
      <m:oMathPara>
        <m:oMathParaPr>
          <m:jc m:val="left"/>
        </m:oMathParaPr>
        <m:oMath>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【答案】(1)频率分布表见解析</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0.8415</m:t>
          </m:r>
        </m:oMath>
      </m:oMathPara>
    </w:p>
    <w:p>
      <w:pPr>
        <w:shd w:val="clear" w:color="auto" w:fill="auto"/>
        <w:spacing w:line="360" w:lineRule="auto"/>
        <w:jc w:val="left"/>
        <w:rPr>
          <w:sz w:val="21"/>
        </w:rPr>
      </w:pPr>
      <w:r>
        <w:rPr>
          <w:sz w:val="21"/>
        </w:rPr>
        <w:t>(3)</w:t>
      </w:r>
      <m:oMathPara>
        <m:oMathParaPr>
          <m:jc m:val="left"/>
        </m:oMathParaPr>
        <m:oMath>
          <m:r>
            <w:rPr>
              <w:rFonts w:ascii="Cambria Math" w:eastAsia="宋体" w:hAnsi="Cambria Math" w:cs="Cambria Math"/>
            </w:rPr>
            <m:t>1108.3</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【知识点】根据频率分布表解决实际问题、绘制频率分布表</w:t>
      </w:r>
    </w:p>
    <w:p>
      <w:pPr>
        <w:shd w:val="clear" w:color="auto" w:fill="auto"/>
        <w:spacing w:line="360" w:lineRule="auto"/>
        <w:jc w:val="left"/>
        <w:rPr>
          <w:sz w:val="21"/>
        </w:rPr>
      </w:pPr>
      <w:r>
        <w:rPr>
          <w:sz w:val="21"/>
        </w:rPr>
        <w:t>【分析】（1）根据题中信息可列出频率分布表；</w:t>
      </w:r>
    </w:p>
    <w:p>
      <w:pPr>
        <w:shd w:val="clear" w:color="auto" w:fill="auto"/>
        <w:spacing w:line="360" w:lineRule="auto"/>
        <w:jc w:val="left"/>
        <w:rPr>
          <w:sz w:val="21"/>
        </w:rPr>
      </w:pPr>
      <w:r>
        <w:rPr>
          <w:sz w:val="21"/>
        </w:rPr>
        <w:t>（2）根据频率分布表可计算出欧元的现汇买入价在</w:t>
      </w:r>
      <m:oMathPara>
        <m:oMathParaPr>
          <m:jc m:val="left"/>
        </m:oMathParaPr>
        <m:oMath>
          <m:d>
            <m:dPr>
              <m:begChr m:val="["/>
              <m:sepChr m:val=","/>
            </m:dPr>
            <m:e>
              <m:r>
                <w:rPr>
                  <w:rFonts w:ascii="Cambria Math" w:eastAsia="宋体" w:hAnsi="Cambria Math" w:cs="Cambria Math"/>
                </w:rPr>
                <m:t>1065</m:t>
              </m:r>
              <m:r>
                <w:rPr>
                  <w:rFonts w:ascii="Cambria Math" w:eastAsia="宋体" w:hAnsi="Cambria Math" w:cs="Cambria Math"/>
                </w:rPr>
                <m:t>,</m:t>
              </m:r>
              <m:r>
                <w:rPr>
                  <w:rFonts w:ascii="Cambria Math" w:eastAsia="宋体" w:hAnsi="Cambria Math" w:cs="Cambria Math"/>
                </w:rPr>
                <m:t>1105</m:t>
              </m:r>
            </m:e>
          </m:d>
        </m:oMath>
      </m:oMathPara>
      <w:r>
        <w:rPr>
          <w:sz w:val="21"/>
        </w:rPr>
        <w:t>内的频率；</w:t>
      </w:r>
    </w:p>
    <w:p>
      <w:pPr>
        <w:shd w:val="clear" w:color="auto" w:fill="auto"/>
        <w:spacing w:line="360" w:lineRule="auto"/>
        <w:jc w:val="left"/>
        <w:rPr>
          <w:sz w:val="21"/>
        </w:rPr>
      </w:pPr>
      <w:r>
        <w:rPr>
          <w:sz w:val="21"/>
        </w:rPr>
        <w:t>（3）分析得出</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1100</m:t>
              </m:r>
              <m:r>
                <w:rPr>
                  <w:rFonts w:ascii="Cambria Math" w:eastAsia="宋体" w:hAnsi="Cambria Math" w:cs="Cambria Math"/>
                </w:rPr>
                <m:t>,</m:t>
              </m:r>
              <m:r>
                <w:rPr>
                  <w:rFonts w:ascii="Cambria Math" w:eastAsia="宋体" w:hAnsi="Cambria Math" w:cs="Cambria Math"/>
                </w:rPr>
                <m:t>1110</m:t>
              </m:r>
            </m:e>
          </m:d>
        </m:oMath>
      </m:oMathPara>
      <w:r>
        <w:rPr>
          <w:sz w:val="21"/>
        </w:rPr>
        <w:t>，根据题意列出关于</w:t>
      </w:r>
      <m:oMathPara>
        <m:oMathParaPr>
          <m:jc m:val="left"/>
        </m:oMathParaPr>
        <m:oMath>
          <m:r>
            <w:rPr>
              <w:rFonts w:ascii="Cambria Math" w:eastAsia="宋体" w:hAnsi="Cambria Math" w:cs="Cambria Math"/>
            </w:rPr>
            <m:t>x</m:t>
          </m:r>
        </m:oMath>
      </m:oMathPara>
      <w:r>
        <w:rPr>
          <w:sz w:val="21"/>
        </w:rPr>
        <w:t>的等式，即可解得</w:t>
      </w:r>
      <m:oMathPara>
        <m:oMathParaPr>
          <m:jc m:val="left"/>
        </m:oMathParaPr>
        <m:oMath>
          <m:r>
            <w:rPr>
              <w:rFonts w:ascii="Cambria Math" w:eastAsia="宋体" w:hAnsi="Cambria Math" w:cs="Cambria Math"/>
            </w:rPr>
            <m:t>x</m:t>
          </m:r>
        </m:oMath>
      </m:oMathPara>
      <w:r>
        <w:rPr>
          <w:sz w:val="21"/>
        </w:rPr>
        <w:t>的值.</w:t>
      </w:r>
    </w:p>
    <w:p>
      <w:pPr>
        <w:shd w:val="clear" w:color="auto" w:fill="auto"/>
        <w:spacing w:line="360" w:lineRule="auto"/>
        <w:jc w:val="left"/>
        <w:rPr>
          <w:sz w:val="21"/>
        </w:rPr>
      </w:pPr>
      <w:r>
        <w:rPr>
          <w:sz w:val="21"/>
        </w:rPr>
        <w:t>【详解】（1）解：欧元的现汇买入价的频率分布表如下：</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64"/>
        <w:gridCol w:w="2764"/>
        <w:gridCol w:w="2764"/>
      </w:tblGrid>
      <w:tr>
        <w:tblPrEx>
          <w:tblW w:w="5000" w:type="pct"/>
        </w:tblPrEx>
        <w:trPr>
          <w:cantSplit w:val="0"/>
        </w:trPr>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分　　组</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频数</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频率</w:t>
            </w:r>
          </w:p>
        </w:tc>
      </w:tr>
      <w:tr>
        <w:tblPrEx>
          <w:tblW w:w="5000" w:type="pct"/>
        </w:tblPrEx>
        <w:trPr>
          <w:cantSplit w:val="0"/>
        </w:trPr>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1050</m:t>
                    </m:r>
                    <m:r>
                      <w:rPr>
                        <w:rFonts w:ascii="Cambria Math" w:eastAsia="宋体" w:hAnsi="Cambria Math" w:cs="Cambria Math"/>
                      </w:rPr>
                      <m:t>,</m:t>
                    </m:r>
                    <m:r>
                      <w:rPr>
                        <w:rFonts w:ascii="Cambria Math" w:eastAsia="宋体" w:hAnsi="Cambria Math" w:cs="Cambria Math"/>
                      </w:rPr>
                      <m:t>1060</m:t>
                    </m:r>
                  </m:e>
                </m:d>
              </m:oMath>
            </m:oMathPara>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m:t>
                </m:r>
              </m:oMath>
            </m:oMathPara>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0.017</m:t>
                </m:r>
              </m:oMath>
            </m:oMathPara>
          </w:p>
        </w:tc>
      </w:tr>
      <w:tr>
        <w:tblPrEx>
          <w:tblW w:w="5000" w:type="pct"/>
        </w:tblPrEx>
        <w:trPr>
          <w:cantSplit w:val="0"/>
        </w:trPr>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1060</m:t>
                    </m:r>
                    <m:r>
                      <w:rPr>
                        <w:rFonts w:ascii="Cambria Math" w:eastAsia="宋体" w:hAnsi="Cambria Math" w:cs="Cambria Math"/>
                      </w:rPr>
                      <m:t>,</m:t>
                    </m:r>
                    <m:r>
                      <w:rPr>
                        <w:rFonts w:ascii="Cambria Math" w:eastAsia="宋体" w:hAnsi="Cambria Math" w:cs="Cambria Math"/>
                      </w:rPr>
                      <m:t>1070</m:t>
                    </m:r>
                  </m:e>
                </m:d>
              </m:oMath>
            </m:oMathPara>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7</m:t>
                </m:r>
              </m:oMath>
            </m:oMathPara>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0.117</m:t>
                </m:r>
              </m:oMath>
            </m:oMathPara>
          </w:p>
        </w:tc>
      </w:tr>
      <w:tr>
        <w:tblPrEx>
          <w:tblW w:w="5000" w:type="pct"/>
        </w:tblPrEx>
        <w:trPr>
          <w:cantSplit w:val="0"/>
        </w:trPr>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1070</m:t>
                    </m:r>
                    <m:r>
                      <w:rPr>
                        <w:rFonts w:ascii="Cambria Math" w:eastAsia="宋体" w:hAnsi="Cambria Math" w:cs="Cambria Math"/>
                      </w:rPr>
                      <m:t>,</m:t>
                    </m:r>
                    <m:r>
                      <w:rPr>
                        <w:rFonts w:ascii="Cambria Math" w:eastAsia="宋体" w:hAnsi="Cambria Math" w:cs="Cambria Math"/>
                      </w:rPr>
                      <m:t>1080</m:t>
                    </m:r>
                  </m:e>
                </m:d>
              </m:oMath>
            </m:oMathPara>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20</m:t>
                </m:r>
              </m:oMath>
            </m:oMathPara>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0.333</m:t>
                </m:r>
              </m:oMath>
            </m:oMathPara>
          </w:p>
        </w:tc>
      </w:tr>
      <w:tr>
        <w:tblPrEx>
          <w:tblW w:w="5000" w:type="pct"/>
        </w:tblPrEx>
        <w:trPr>
          <w:cantSplit w:val="0"/>
        </w:trPr>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1080</m:t>
                    </m:r>
                    <m:r>
                      <w:rPr>
                        <w:rFonts w:ascii="Cambria Math" w:eastAsia="宋体" w:hAnsi="Cambria Math" w:cs="Cambria Math"/>
                      </w:rPr>
                      <m:t>,</m:t>
                    </m:r>
                    <m:r>
                      <w:rPr>
                        <w:rFonts w:ascii="Cambria Math" w:eastAsia="宋体" w:hAnsi="Cambria Math" w:cs="Cambria Math"/>
                      </w:rPr>
                      <m:t>1090</m:t>
                    </m:r>
                  </m:e>
                </m:d>
              </m:oMath>
            </m:oMathPara>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11</m:t>
                </m:r>
              </m:oMath>
            </m:oMathPara>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oMathPara>
            <w:r>
              <w:rPr>
                <w:sz w:val="21"/>
              </w:rPr>
              <w:t xml:space="preserve"> </w:t>
            </w:r>
            <m:oMathPara>
              <m:oMathParaPr>
                <m:jc m:val="left"/>
              </m:oMathParaPr>
              <m:oMath>
                <m:r>
                  <w:rPr>
                    <w:rFonts w:ascii="Cambria Math" w:eastAsia="宋体" w:hAnsi="Cambria Math" w:cs="Cambria Math"/>
                  </w:rPr>
                  <m:t>0.183</m:t>
                </m:r>
              </m:oMath>
            </m:oMathPara>
          </w:p>
        </w:tc>
      </w:tr>
      <w:tr>
        <w:tblPrEx>
          <w:tblW w:w="5000" w:type="pct"/>
        </w:tblPrEx>
        <w:trPr>
          <w:cantSplit w:val="0"/>
        </w:trPr>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1090</m:t>
                    </m:r>
                    <m:r>
                      <w:rPr>
                        <w:rFonts w:ascii="Cambria Math" w:eastAsia="宋体" w:hAnsi="Cambria Math" w:cs="Cambria Math"/>
                      </w:rPr>
                      <m:t>,</m:t>
                    </m:r>
                    <m:r>
                      <w:rPr>
                        <w:rFonts w:ascii="Cambria Math" w:eastAsia="宋体" w:hAnsi="Cambria Math" w:cs="Cambria Math"/>
                      </w:rPr>
                      <m:t>1100</m:t>
                    </m:r>
                  </m:e>
                </m:d>
              </m:oMath>
            </m:oMathPara>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13</m:t>
                </m:r>
              </m:oMath>
            </m:oMathPara>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0.217</m:t>
                </m:r>
              </m:oMath>
            </m:oMathPara>
          </w:p>
        </w:tc>
      </w:tr>
      <w:tr>
        <w:tblPrEx>
          <w:tblW w:w="5000" w:type="pct"/>
        </w:tblPrEx>
        <w:trPr>
          <w:cantSplit w:val="0"/>
        </w:trPr>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1100</m:t>
                    </m:r>
                    <m:r>
                      <w:rPr>
                        <w:rFonts w:ascii="Cambria Math" w:eastAsia="宋体" w:hAnsi="Cambria Math" w:cs="Cambria Math"/>
                      </w:rPr>
                      <m:t>,</m:t>
                    </m:r>
                    <m:r>
                      <w:rPr>
                        <w:rFonts w:ascii="Cambria Math" w:eastAsia="宋体" w:hAnsi="Cambria Math" w:cs="Cambria Math"/>
                      </w:rPr>
                      <m:t>1110</m:t>
                    </m:r>
                  </m:e>
                </m:d>
              </m:oMath>
            </m:oMathPara>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6</m:t>
                </m:r>
              </m:oMath>
            </m:oMathPara>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0.100</m:t>
                </m:r>
              </m:oMath>
            </m:oMathPara>
          </w:p>
        </w:tc>
      </w:tr>
      <w:tr>
        <w:tblPrEx>
          <w:tblW w:w="5000" w:type="pct"/>
        </w:tblPrEx>
        <w:trPr>
          <w:cantSplit w:val="0"/>
        </w:trPr>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endChr m:val="]"/>
                    <m:sepChr m:val=","/>
                  </m:dPr>
                  <m:e>
                    <m:r>
                      <w:rPr>
                        <w:rFonts w:ascii="Cambria Math" w:eastAsia="宋体" w:hAnsi="Cambria Math" w:cs="Cambria Math"/>
                      </w:rPr>
                      <m:t>1110</m:t>
                    </m:r>
                    <m:r>
                      <w:rPr>
                        <w:rFonts w:ascii="Cambria Math" w:eastAsia="宋体" w:hAnsi="Cambria Math" w:cs="Cambria Math"/>
                      </w:rPr>
                      <m:t>,</m:t>
                    </m:r>
                    <m:r>
                      <w:rPr>
                        <w:rFonts w:ascii="Cambria Math" w:eastAsia="宋体" w:hAnsi="Cambria Math" w:cs="Cambria Math"/>
                      </w:rPr>
                      <m:t>1120</m:t>
                    </m:r>
                  </m:e>
                </m:d>
              </m:oMath>
            </m:oMathPara>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2</m:t>
                </m:r>
              </m:oMath>
            </m:oMathPara>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0.033</m:t>
                </m:r>
              </m:oMath>
            </m:oMathPara>
          </w:p>
        </w:tc>
      </w:tr>
      <w:tr>
        <w:tblPrEx>
          <w:tblW w:w="5000" w:type="pct"/>
        </w:tblPrEx>
        <w:trPr>
          <w:cantSplit w:val="0"/>
        </w:trPr>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　　计</w:t>
            </w:r>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60</m:t>
                </m:r>
              </m:oMath>
            </m:oMathPara>
          </w:p>
        </w:tc>
        <w:tc>
          <w:tcPr>
            <w:tcW w:w="16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1</m:t>
                </m:r>
              </m:oMath>
            </m:oMathPara>
          </w:p>
        </w:tc>
      </w:tr>
    </w:tbl>
    <w:p>
      <w:pPr>
        <w:shd w:val="clear" w:color="auto" w:fill="auto"/>
        <w:spacing w:line="360" w:lineRule="auto"/>
        <w:jc w:val="left"/>
        <w:rPr>
          <w:sz w:val="21"/>
        </w:rPr>
      </w:pPr>
    </w:p>
    <w:p>
      <w:pPr>
        <w:shd w:val="clear" w:color="auto" w:fill="auto"/>
        <w:spacing w:line="360" w:lineRule="auto"/>
        <w:jc w:val="left"/>
        <w:rPr>
          <w:sz w:val="21"/>
        </w:rPr>
      </w:pPr>
      <w:r>
        <w:rPr>
          <w:sz w:val="21"/>
        </w:rPr>
        <w:t>（2）解：估计欧元的现汇买入价在</w:t>
      </w:r>
      <m:oMathPara>
        <m:oMathParaPr>
          <m:jc m:val="left"/>
        </m:oMathParaPr>
        <m:oMath>
          <m:d>
            <m:dPr>
              <m:begChr m:val="["/>
              <m:sepChr m:val=","/>
            </m:dPr>
            <m:e>
              <m:r>
                <w:rPr>
                  <w:rFonts w:ascii="Cambria Math" w:eastAsia="宋体" w:hAnsi="Cambria Math" w:cs="Cambria Math"/>
                </w:rPr>
                <m:t>1065</m:t>
              </m:r>
              <m:r>
                <w:rPr>
                  <w:rFonts w:ascii="Cambria Math" w:eastAsia="宋体" w:hAnsi="Cambria Math" w:cs="Cambria Math"/>
                </w:rPr>
                <m:t>,</m:t>
              </m:r>
              <m:r>
                <w:rPr>
                  <w:rFonts w:ascii="Cambria Math" w:eastAsia="宋体" w:hAnsi="Cambria Math" w:cs="Cambria Math"/>
                </w:rPr>
                <m:t>1105</m:t>
              </m:r>
            </m:e>
          </m:d>
        </m:oMath>
      </m:oMathPara>
      <w:r>
        <w:rPr>
          <w:sz w:val="21"/>
        </w:rPr>
        <w:t>内的频率约为</w:t>
      </w:r>
      <m:oMathPara>
        <m:oMathParaPr>
          <m:jc m:val="left"/>
        </m:oMathParaPr>
        <m:oMath>
          <m:r>
            <w:rPr>
              <w:rFonts w:ascii="Cambria Math" w:eastAsia="宋体" w:hAnsi="Cambria Math" w:cs="Cambria Math"/>
            </w:rPr>
            <m:t>0.117</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0.333</m:t>
          </m:r>
          <m:r>
            <w:rPr>
              <w:rFonts w:ascii="Cambria Math" w:eastAsia="宋体" w:hAnsi="Cambria Math" w:cs="Cambria Math"/>
            </w:rPr>
            <m:t>+</m:t>
          </m:r>
          <m:r>
            <w:rPr>
              <w:rFonts w:ascii="Cambria Math" w:eastAsia="宋体" w:hAnsi="Cambria Math" w:cs="Cambria Math"/>
            </w:rPr>
            <m:t>0.183</m:t>
          </m:r>
          <m:r>
            <w:rPr>
              <w:rFonts w:ascii="Cambria Math" w:eastAsia="宋体" w:hAnsi="Cambria Math" w:cs="Cambria Math"/>
            </w:rPr>
            <m:t>+</m:t>
          </m:r>
          <m:r>
            <w:rPr>
              <w:rFonts w:ascii="Cambria Math" w:eastAsia="宋体" w:hAnsi="Cambria Math" w:cs="Cambria Math"/>
            </w:rPr>
            <m:t>0.217</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0.8415</m:t>
          </m:r>
        </m:oMath>
      </m:oMathPara>
      <w:r>
        <w:rPr>
          <w:sz w:val="21"/>
        </w:rPr>
        <w:t>.</w:t>
      </w:r>
    </w:p>
    <w:p>
      <w:pPr>
        <w:shd w:val="clear" w:color="auto" w:fill="auto"/>
        <w:spacing w:line="360" w:lineRule="auto"/>
        <w:jc w:val="left"/>
        <w:rPr>
          <w:sz w:val="21"/>
        </w:rPr>
      </w:pPr>
      <w:r>
        <w:rPr>
          <w:sz w:val="21"/>
        </w:rPr>
        <w:t>（3）解：因为</w:t>
      </w:r>
      <m:oMathPara>
        <m:oMathParaPr>
          <m:jc m:val="left"/>
        </m:oMathParaPr>
        <m:oMath>
          <m:r>
            <w:rPr>
              <w:rFonts w:ascii="Cambria Math" w:eastAsia="宋体" w:hAnsi="Cambria Math" w:cs="Cambria Math"/>
            </w:rPr>
            <m:t>0.017</m:t>
          </m:r>
          <m:r>
            <w:rPr>
              <w:rFonts w:ascii="Cambria Math" w:eastAsia="宋体" w:hAnsi="Cambria Math" w:cs="Cambria Math"/>
            </w:rPr>
            <m:t>+</m:t>
          </m:r>
          <m:r>
            <w:rPr>
              <w:rFonts w:ascii="Cambria Math" w:eastAsia="宋体" w:hAnsi="Cambria Math" w:cs="Cambria Math"/>
            </w:rPr>
            <m:t>0.117</m:t>
          </m:r>
          <m:r>
            <w:rPr>
              <w:rFonts w:ascii="Cambria Math" w:eastAsia="宋体" w:hAnsi="Cambria Math" w:cs="Cambria Math"/>
            </w:rPr>
            <m:t>+</m:t>
          </m:r>
          <m:r>
            <w:rPr>
              <w:rFonts w:ascii="Cambria Math" w:eastAsia="宋体" w:hAnsi="Cambria Math" w:cs="Cambria Math"/>
            </w:rPr>
            <m:t>0.333</m:t>
          </m:r>
          <m:r>
            <w:rPr>
              <w:rFonts w:ascii="Cambria Math" w:eastAsia="宋体" w:hAnsi="Cambria Math" w:cs="Cambria Math"/>
            </w:rPr>
            <m:t>+</m:t>
          </m:r>
          <m:r>
            <w:rPr>
              <w:rFonts w:ascii="Cambria Math" w:eastAsia="宋体" w:hAnsi="Cambria Math" w:cs="Cambria Math"/>
            </w:rPr>
            <m:t>0.183</m:t>
          </m:r>
          <m:r>
            <w:rPr>
              <w:rFonts w:ascii="Cambria Math" w:eastAsia="宋体" w:hAnsi="Cambria Math" w:cs="Cambria Math"/>
            </w:rPr>
            <m:t>+</m:t>
          </m:r>
          <m:r>
            <w:rPr>
              <w:rFonts w:ascii="Cambria Math" w:eastAsia="宋体" w:hAnsi="Cambria Math" w:cs="Cambria Math"/>
            </w:rPr>
            <m:t>0.217</m:t>
          </m:r>
          <m:r>
            <w:rPr>
              <w:rFonts w:ascii="Cambria Math" w:eastAsia="宋体" w:hAnsi="Cambria Math" w:cs="Cambria Math"/>
            </w:rPr>
            <m:t>=</m:t>
          </m:r>
          <m:r>
            <w:rPr>
              <w:rFonts w:ascii="Cambria Math" w:eastAsia="宋体" w:hAnsi="Cambria Math" w:cs="Cambria Math"/>
            </w:rPr>
            <m:t>0.867</m:t>
          </m:r>
          <m:r>
            <w:rPr>
              <w:rFonts w:ascii="Cambria Math" w:eastAsia="宋体" w:hAnsi="Cambria Math" w:cs="Cambria Math"/>
            </w:rPr>
            <m:t>&lt;</m:t>
          </m:r>
          <m:r>
            <w:rPr>
              <w:rFonts w:ascii="Cambria Math" w:eastAsia="宋体" w:hAnsi="Cambria Math" w:cs="Cambria Math"/>
            </w:rPr>
            <m:t>0.95</m:t>
          </m:r>
        </m:oMath>
      </m:oMathPara>
      <w:r>
        <w:rPr>
          <w:sz w:val="21"/>
        </w:rPr>
        <w:t>，</w:t>
      </w:r>
      <m:oMathPara>
        <m:oMathParaPr>
          <m:jc m:val="left"/>
        </m:oMathParaPr>
        <m:oMath>
          <m:r>
            <w:rPr>
              <w:rFonts w:ascii="Cambria Math" w:eastAsia="宋体" w:hAnsi="Cambria Math" w:cs="Cambria Math"/>
            </w:rPr>
            <m:t>0.867</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0.967</m:t>
          </m:r>
          <m:r>
            <w:rPr>
              <w:rFonts w:ascii="Cambria Math" w:eastAsia="宋体" w:hAnsi="Cambria Math" w:cs="Cambria Math"/>
            </w:rPr>
            <m:t>&gt;</m:t>
          </m:r>
          <m:r>
            <w:rPr>
              <w:rFonts w:ascii="Cambria Math" w:eastAsia="宋体" w:hAnsi="Cambria Math" w:cs="Cambria Math"/>
            </w:rPr>
            <m:t>0.95</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sepChr m:val=","/>
            </m:dPr>
            <m:e>
              <m:r>
                <w:rPr>
                  <w:rFonts w:ascii="Cambria Math" w:eastAsia="宋体" w:hAnsi="Cambria Math" w:cs="Cambria Math"/>
                </w:rPr>
                <m:t>1100</m:t>
              </m:r>
              <m:r>
                <w:rPr>
                  <w:rFonts w:ascii="Cambria Math" w:eastAsia="宋体" w:hAnsi="Cambria Math" w:cs="Cambria Math"/>
                </w:rPr>
                <m:t>,</m:t>
              </m:r>
              <m:r>
                <w:rPr>
                  <w:rFonts w:ascii="Cambria Math" w:eastAsia="宋体" w:hAnsi="Cambria Math" w:cs="Cambria Math"/>
                </w:rPr>
                <m:t>1110</m:t>
              </m:r>
            </m:e>
          </m:d>
        </m:oMath>
      </m:oMathPara>
      <w:r>
        <w:rPr>
          <w:sz w:val="21"/>
        </w:rPr>
        <w:t>，且有</w:t>
      </w:r>
      <m:oMathPara>
        <m:oMathParaPr>
          <m:jc m:val="left"/>
        </m:oMathParaPr>
        <m:oMath>
          <m:r>
            <w:rPr>
              <w:rFonts w:ascii="Cambria Math" w:eastAsia="宋体" w:hAnsi="Cambria Math" w:cs="Cambria Math"/>
            </w:rPr>
            <m:t>0.867</m:t>
          </m:r>
          <m:r>
            <w:rPr>
              <w:rFonts w:ascii="Cambria Math" w:eastAsia="宋体" w:hAnsi="Cambria Math" w:cs="Cambria Math"/>
            </w:rPr>
            <m:t>+</m:t>
          </m:r>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1100</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0.95</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1108.3</m:t>
          </m:r>
        </m:oMath>
      </m:oMathPara>
      <w:r>
        <w:rPr>
          <w:sz w:val="21"/>
        </w:rPr>
        <w:t>.</w:t>
      </w:r>
    </w:p>
    <w:p>
      <w:pPr>
        <w:shd w:val="clear" w:color="auto" w:fill="auto"/>
        <w:spacing w:line="360" w:lineRule="auto"/>
        <w:jc w:val="left"/>
        <w:rPr>
          <w:sz w:val="21"/>
        </w:rPr>
      </w:pPr>
      <w:r>
        <w:rPr>
          <w:sz w:val="21"/>
        </w:rPr>
        <w:t>6．某校为了了解学生的课外阅读情况，随机调查了20名学生，得到他们在某一天各自课外阅读所用时间的数据，结果如下（单位：小时）：</w:t>
      </w:r>
    </w:p>
    <w:p>
      <w:pPr>
        <w:shd w:val="clear" w:color="auto" w:fill="auto"/>
        <w:spacing w:line="360" w:lineRule="auto"/>
        <w:jc w:val="left"/>
        <w:rPr>
          <w:sz w:val="21"/>
        </w:rPr>
      </w:pPr>
      <w:r>
        <w:rPr>
          <w:sz w:val="21"/>
        </w:rPr>
        <w:t>0.2</w:t>
      </w:r>
      <w:r>
        <w:rPr>
          <w:rFonts w:ascii="Times New Roman" w:eastAsia="Times New Roman" w:hAnsi="Times New Roman" w:cs="Times New Roman"/>
          <w:kern w:val="0"/>
          <w:sz w:val="24"/>
          <w:szCs w:val="24"/>
        </w:rPr>
        <w:t>  </w:t>
      </w:r>
      <w:r>
        <w:rPr>
          <w:sz w:val="21"/>
        </w:rPr>
        <w:t>0.3</w:t>
      </w:r>
      <w:r>
        <w:rPr>
          <w:rFonts w:ascii="Times New Roman" w:eastAsia="Times New Roman" w:hAnsi="Times New Roman" w:cs="Times New Roman"/>
          <w:kern w:val="0"/>
          <w:sz w:val="24"/>
          <w:szCs w:val="24"/>
        </w:rPr>
        <w:t>  </w:t>
      </w:r>
      <w:r>
        <w:rPr>
          <w:sz w:val="21"/>
        </w:rPr>
        <w:t>0.3</w:t>
      </w:r>
      <w:r>
        <w:rPr>
          <w:rFonts w:ascii="Times New Roman" w:eastAsia="Times New Roman" w:hAnsi="Times New Roman" w:cs="Times New Roman"/>
          <w:kern w:val="0"/>
          <w:sz w:val="24"/>
          <w:szCs w:val="24"/>
        </w:rPr>
        <w:t>  </w:t>
      </w:r>
      <w:r>
        <w:rPr>
          <w:sz w:val="21"/>
        </w:rPr>
        <w:t>0.4</w:t>
      </w:r>
      <w:r>
        <w:rPr>
          <w:rFonts w:ascii="Times New Roman" w:eastAsia="Times New Roman" w:hAnsi="Times New Roman" w:cs="Times New Roman"/>
          <w:kern w:val="0"/>
          <w:sz w:val="24"/>
          <w:szCs w:val="24"/>
        </w:rPr>
        <w:t>  </w:t>
      </w:r>
      <w:r>
        <w:rPr>
          <w:sz w:val="21"/>
        </w:rPr>
        <w:t>0.5</w:t>
      </w:r>
    </w:p>
    <w:p>
      <w:pPr>
        <w:shd w:val="clear" w:color="auto" w:fill="auto"/>
        <w:spacing w:line="360" w:lineRule="auto"/>
        <w:jc w:val="left"/>
        <w:rPr>
          <w:sz w:val="21"/>
        </w:rPr>
      </w:pPr>
      <w:r>
        <w:rPr>
          <w:sz w:val="21"/>
        </w:rPr>
        <w:t>0.6</w:t>
      </w:r>
      <w:r>
        <w:rPr>
          <w:rFonts w:ascii="Times New Roman" w:eastAsia="Times New Roman" w:hAnsi="Times New Roman" w:cs="Times New Roman"/>
          <w:kern w:val="0"/>
          <w:sz w:val="24"/>
          <w:szCs w:val="24"/>
        </w:rPr>
        <w:t>  </w:t>
      </w:r>
      <w:r>
        <w:rPr>
          <w:sz w:val="21"/>
        </w:rPr>
        <w:t>0.6</w:t>
      </w:r>
      <w:r>
        <w:rPr>
          <w:rFonts w:ascii="Times New Roman" w:eastAsia="Times New Roman" w:hAnsi="Times New Roman" w:cs="Times New Roman"/>
          <w:kern w:val="0"/>
          <w:sz w:val="24"/>
          <w:szCs w:val="24"/>
        </w:rPr>
        <w:t>  </w:t>
      </w:r>
      <w:r>
        <w:rPr>
          <w:sz w:val="21"/>
        </w:rPr>
        <w:t>0.7</w:t>
      </w:r>
      <w:r>
        <w:rPr>
          <w:rFonts w:ascii="Times New Roman" w:eastAsia="Times New Roman" w:hAnsi="Times New Roman" w:cs="Times New Roman"/>
          <w:kern w:val="0"/>
          <w:sz w:val="24"/>
          <w:szCs w:val="24"/>
        </w:rPr>
        <w:t>  </w:t>
      </w:r>
      <w:r>
        <w:rPr>
          <w:sz w:val="21"/>
        </w:rPr>
        <w:t>0.7</w:t>
      </w:r>
      <w:r>
        <w:rPr>
          <w:rFonts w:ascii="Times New Roman" w:eastAsia="Times New Roman" w:hAnsi="Times New Roman" w:cs="Times New Roman"/>
          <w:kern w:val="0"/>
          <w:sz w:val="24"/>
          <w:szCs w:val="24"/>
        </w:rPr>
        <w:t>  </w:t>
      </w:r>
      <w:r>
        <w:rPr>
          <w:sz w:val="21"/>
        </w:rPr>
        <w:t>0.8</w:t>
      </w:r>
    </w:p>
    <w:p>
      <w:pPr>
        <w:shd w:val="clear" w:color="auto" w:fill="auto"/>
        <w:spacing w:line="360" w:lineRule="auto"/>
        <w:jc w:val="left"/>
        <w:rPr>
          <w:sz w:val="21"/>
        </w:rPr>
      </w:pPr>
      <w:r>
        <w:rPr>
          <w:sz w:val="21"/>
        </w:rPr>
        <w:t>0.8</w:t>
      </w:r>
      <w:r>
        <w:rPr>
          <w:rFonts w:ascii="Times New Roman" w:eastAsia="Times New Roman" w:hAnsi="Times New Roman" w:cs="Times New Roman"/>
          <w:kern w:val="0"/>
          <w:sz w:val="24"/>
          <w:szCs w:val="24"/>
        </w:rPr>
        <w:t>  </w:t>
      </w:r>
      <w:r>
        <w:rPr>
          <w:sz w:val="21"/>
        </w:rPr>
        <w:t>1.0</w:t>
      </w:r>
      <w:r>
        <w:rPr>
          <w:rFonts w:ascii="Times New Roman" w:eastAsia="Times New Roman" w:hAnsi="Times New Roman" w:cs="Times New Roman"/>
          <w:kern w:val="0"/>
          <w:sz w:val="24"/>
          <w:szCs w:val="24"/>
        </w:rPr>
        <w:t>  </w:t>
      </w:r>
      <w:r>
        <w:rPr>
          <w:sz w:val="21"/>
        </w:rPr>
        <w:t>1.1</w:t>
      </w:r>
      <w:r>
        <w:rPr>
          <w:rFonts w:ascii="Times New Roman" w:eastAsia="Times New Roman" w:hAnsi="Times New Roman" w:cs="Times New Roman"/>
          <w:kern w:val="0"/>
          <w:sz w:val="24"/>
          <w:szCs w:val="24"/>
        </w:rPr>
        <w:t>  </w:t>
      </w:r>
      <w:r>
        <w:rPr>
          <w:sz w:val="21"/>
        </w:rPr>
        <w:t>1.3</w:t>
      </w:r>
      <w:r>
        <w:rPr>
          <w:rFonts w:ascii="Times New Roman" w:eastAsia="Times New Roman" w:hAnsi="Times New Roman" w:cs="Times New Roman"/>
          <w:kern w:val="0"/>
          <w:sz w:val="24"/>
          <w:szCs w:val="24"/>
        </w:rPr>
        <w:t>  </w:t>
      </w:r>
      <w:r>
        <w:rPr>
          <w:sz w:val="21"/>
        </w:rPr>
        <w:t>1.4</w:t>
      </w:r>
    </w:p>
    <w:p>
      <w:pPr>
        <w:shd w:val="clear" w:color="auto" w:fill="auto"/>
        <w:spacing w:line="360" w:lineRule="auto"/>
        <w:jc w:val="left"/>
        <w:rPr>
          <w:sz w:val="21"/>
        </w:rPr>
      </w:pPr>
      <w:r>
        <w:rPr>
          <w:sz w:val="21"/>
        </w:rPr>
        <w:t>1.4</w:t>
      </w:r>
      <w:r>
        <w:rPr>
          <w:rFonts w:ascii="Times New Roman" w:eastAsia="Times New Roman" w:hAnsi="Times New Roman" w:cs="Times New Roman"/>
          <w:kern w:val="0"/>
          <w:sz w:val="24"/>
          <w:szCs w:val="24"/>
        </w:rPr>
        <w:t>  </w:t>
      </w:r>
      <w:r>
        <w:rPr>
          <w:sz w:val="21"/>
        </w:rPr>
        <w:t>1.6</w:t>
      </w:r>
      <w:r>
        <w:rPr>
          <w:rFonts w:ascii="Times New Roman" w:eastAsia="Times New Roman" w:hAnsi="Times New Roman" w:cs="Times New Roman"/>
          <w:kern w:val="0"/>
          <w:sz w:val="24"/>
          <w:szCs w:val="24"/>
        </w:rPr>
        <w:t>  </w:t>
      </w:r>
      <w:r>
        <w:rPr>
          <w:sz w:val="21"/>
        </w:rPr>
        <w:t>1.7</w:t>
      </w:r>
      <w:r>
        <w:rPr>
          <w:rFonts w:ascii="Times New Roman" w:eastAsia="Times New Roman" w:hAnsi="Times New Roman" w:cs="Times New Roman"/>
          <w:kern w:val="0"/>
          <w:sz w:val="24"/>
          <w:szCs w:val="24"/>
        </w:rPr>
        <w:t>  </w:t>
      </w:r>
      <w:r>
        <w:rPr>
          <w:sz w:val="21"/>
        </w:rPr>
        <w:t>2.0</w:t>
      </w:r>
      <w:r>
        <w:rPr>
          <w:rFonts w:ascii="Times New Roman" w:eastAsia="Times New Roman" w:hAnsi="Times New Roman" w:cs="Times New Roman"/>
          <w:kern w:val="0"/>
          <w:sz w:val="24"/>
          <w:szCs w:val="24"/>
        </w:rPr>
        <w:t>  </w:t>
      </w:r>
      <w:r>
        <w:rPr>
          <w:sz w:val="21"/>
        </w:rPr>
        <w:t>2.3</w:t>
      </w:r>
    </w:p>
    <w:p>
      <w:pPr>
        <w:shd w:val="clear" w:color="auto" w:fill="auto"/>
        <w:spacing w:line="360" w:lineRule="auto"/>
        <w:jc w:val="left"/>
        <w:rPr>
          <w:sz w:val="21"/>
        </w:rPr>
      </w:pPr>
      <w:r>
        <w:rPr>
          <w:sz w:val="21"/>
        </w:rPr>
        <w:t>(1)试估计该学校学生的课外阅读情况；</w:t>
      </w:r>
    </w:p>
    <w:p>
      <w:pPr>
        <w:shd w:val="clear" w:color="auto" w:fill="auto"/>
        <w:spacing w:line="360" w:lineRule="auto"/>
        <w:jc w:val="left"/>
        <w:rPr>
          <w:sz w:val="21"/>
        </w:rPr>
      </w:pPr>
      <w:r>
        <w:rPr>
          <w:sz w:val="21"/>
        </w:rPr>
        <w:t>(2)估计该学校学生的课外阅读时间超过1小时的人数占比．</w:t>
      </w:r>
    </w:p>
    <w:p>
      <w:pPr>
        <w:shd w:val="clear" w:color="auto" w:fill="auto"/>
        <w:spacing w:line="360" w:lineRule="auto"/>
        <w:jc w:val="left"/>
        <w:rPr>
          <w:sz w:val="21"/>
        </w:rPr>
      </w:pPr>
      <w:r>
        <w:rPr>
          <w:sz w:val="21"/>
        </w:rPr>
        <w:t>【答案】(1)答案见解析</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45</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【知识点】根据频率分布表解决实际问题</w:t>
      </w:r>
    </w:p>
    <w:p>
      <w:pPr>
        <w:shd w:val="clear" w:color="auto" w:fill="auto"/>
        <w:spacing w:line="360" w:lineRule="auto"/>
        <w:jc w:val="left"/>
        <w:rPr>
          <w:sz w:val="21"/>
        </w:rPr>
      </w:pPr>
      <w:r>
        <w:rPr>
          <w:sz w:val="21"/>
        </w:rPr>
        <w:t>【分析】（1）（2）制作频率分布表来分析样本数据的频率分布，即可通过样本频率分布估计整体的频率分步</w:t>
      </w:r>
    </w:p>
    <w:p>
      <w:pPr>
        <w:shd w:val="clear" w:color="auto" w:fill="auto"/>
        <w:spacing w:line="360" w:lineRule="auto"/>
        <w:jc w:val="left"/>
        <w:rPr>
          <w:sz w:val="21"/>
        </w:rPr>
      </w:pPr>
      <w:r>
        <w:rPr>
          <w:sz w:val="21"/>
        </w:rPr>
        <w:t>【详解】（1）由于样本的数据很难看出任何规律，因此通过制作频率分布表来分析样本数据的频率分布．</w:t>
      </w:r>
    </w:p>
    <w:p>
      <w:pPr>
        <w:shd w:val="clear" w:color="auto" w:fill="auto"/>
        <w:spacing w:line="360" w:lineRule="auto"/>
        <w:jc w:val="left"/>
        <w:rPr>
          <w:sz w:val="21"/>
        </w:rPr>
      </w:pPr>
      <w:r>
        <w:rPr>
          <w:sz w:val="21"/>
        </w:rPr>
        <w:t>样本的最小值为0.2，最大值为2.3，故全距为2.1，可选取组距为0.5，将其分为5组．其频率分布表如下：</w:t>
      </w:r>
    </w:p>
    <w:tbl>
      <w:tblPr>
        <w:tblStyle w:val="TableNormal"/>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70"/>
        <w:gridCol w:w="1907"/>
        <w:gridCol w:w="1907"/>
        <w:gridCol w:w="1895"/>
      </w:tblGrid>
      <w:tr>
        <w:tblPrEx>
          <w:tblW w:w="8100" w:type="dxa"/>
        </w:tblPrEx>
        <w:trPr>
          <w:cantSplit w:val="0"/>
        </w:trPr>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课外阅读时间分布区间</w:t>
            </w:r>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频数</w:t>
            </w:r>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频率</w:t>
            </w:r>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m:rPr>
                        <m:sty m:val="p"/>
                      </m:rPr>
                      <w:rPr>
                        <w:rFonts w:ascii="Cambria Math" w:eastAsia="宋体" w:hAnsi="Cambria Math" w:cs="Cambria Math"/>
                      </w:rPr>
                      <m:t>频</m:t>
                    </m:r>
                    <m:r>
                      <m:rPr>
                        <m:sty m:val="p"/>
                      </m:rPr>
                      <w:rPr>
                        <w:rFonts w:ascii="Cambria Math" w:eastAsia="宋体" w:hAnsi="Cambria Math" w:cs="Cambria Math"/>
                      </w:rPr>
                      <m:t>率</m:t>
                    </m:r>
                  </m:num>
                  <m:den>
                    <m:r>
                      <m:rPr>
                        <m:sty m:val="p"/>
                      </m:rPr>
                      <w:rPr>
                        <w:rFonts w:ascii="Cambria Math" w:eastAsia="宋体" w:hAnsi="Cambria Math" w:cs="Cambria Math"/>
                      </w:rPr>
                      <m:t>组</m:t>
                    </m:r>
                    <m:r>
                      <m:rPr>
                        <m:sty m:val="p"/>
                      </m:rPr>
                      <w:rPr>
                        <w:rFonts w:ascii="Cambria Math" w:eastAsia="宋体" w:hAnsi="Cambria Math" w:cs="Cambria Math"/>
                      </w:rPr>
                      <m:t>距</m:t>
                    </m:r>
                  </m:den>
                </m:f>
              </m:oMath>
            </m:oMathPara>
          </w:p>
        </w:tc>
      </w:tr>
      <w:tr>
        <w:tblPrEx>
          <w:tblW w:w="8100" w:type="dxa"/>
        </w:tblPrEx>
        <w:trPr>
          <w:cantSplit w:val="0"/>
        </w:trPr>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0.5</m:t>
                    </m:r>
                  </m:e>
                </m:d>
              </m:oMath>
            </m:oMathPara>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0.20</w:t>
            </w:r>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0.40</w:t>
            </w:r>
          </w:p>
        </w:tc>
      </w:tr>
      <w:tr>
        <w:tblPrEx>
          <w:tblW w:w="8100" w:type="dxa"/>
        </w:tblPrEx>
        <w:trPr>
          <w:cantSplit w:val="0"/>
        </w:trPr>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0.5</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1</m:t>
                    </m:r>
                  </m:e>
                </m:d>
              </m:oMath>
            </m:oMathPara>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w:t>
            </w:r>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0.35</w:t>
            </w:r>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0.70</w:t>
            </w:r>
          </w:p>
        </w:tc>
      </w:tr>
      <w:tr>
        <w:tblPrEx>
          <w:tblW w:w="8100" w:type="dxa"/>
        </w:tblPrEx>
        <w:trPr>
          <w:cantSplit w:val="0"/>
        </w:trPr>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1.5</m:t>
                    </m:r>
                  </m:e>
                </m:d>
              </m:oMath>
            </m:oMathPara>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0.25</w:t>
            </w:r>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0.50</w:t>
            </w:r>
          </w:p>
        </w:tc>
      </w:tr>
      <w:tr>
        <w:tblPrEx>
          <w:tblW w:w="8100" w:type="dxa"/>
        </w:tblPrEx>
        <w:trPr>
          <w:cantSplit w:val="0"/>
        </w:trPr>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1.5</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2</m:t>
                    </m:r>
                  </m:e>
                </m:d>
              </m:oMath>
            </m:oMathPara>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0.10</w:t>
            </w:r>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0.20</w:t>
            </w:r>
          </w:p>
        </w:tc>
      </w:tr>
      <w:tr>
        <w:tblPrEx>
          <w:tblW w:w="8100" w:type="dxa"/>
        </w:tblPrEx>
        <w:trPr>
          <w:cantSplit w:val="0"/>
        </w:trPr>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endChr m:val="]"/>
                    <m:sepChr m:val=","/>
                  </m:dPr>
                  <m:e>
                    <m:r>
                      <w:rPr>
                        <w:rFonts w:ascii="Cambria Math" w:eastAsia="宋体" w:hAnsi="Cambria Math" w:cs="Cambria Math"/>
                      </w:rPr>
                      <m:t>2</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2.5</m:t>
                    </m:r>
                  </m:e>
                </m:d>
              </m:oMath>
            </m:oMathPara>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0.10</w:t>
            </w:r>
          </w:p>
        </w:tc>
        <w:tc>
          <w:tcPr>
            <w:tcW w:w="20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0.20</w:t>
            </w:r>
          </w:p>
        </w:tc>
      </w:tr>
    </w:tbl>
    <w:p>
      <w:pPr>
        <w:shd w:val="clear" w:color="auto" w:fill="auto"/>
        <w:spacing w:line="360" w:lineRule="auto"/>
        <w:jc w:val="left"/>
        <w:rPr>
          <w:sz w:val="21"/>
        </w:rPr>
      </w:pPr>
      <w:r>
        <w:rPr>
          <w:sz w:val="21"/>
        </w:rPr>
        <w:t>从上表中可以估计总体的大致分布情况．比如，该校学生的课外阅读所用时间在</w:t>
      </w:r>
      <m:oMathPara>
        <m:oMathParaPr>
          <m:jc m:val="left"/>
        </m:oMathParaPr>
        <m:oMath>
          <m:d>
            <m:dPr>
              <m:begChr m:val="["/>
              <m:sepChr m:val=","/>
            </m:dPr>
            <m:e>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1.5</m:t>
              </m:r>
            </m:e>
          </m:d>
        </m:oMath>
      </m:oMathPara>
      <w:r>
        <w:rPr>
          <w:sz w:val="21"/>
        </w:rPr>
        <w:t>范围内的频率最大，大于1.5小时的频率相对较小．</w:t>
      </w:r>
    </w:p>
    <w:p>
      <w:pPr>
        <w:shd w:val="clear" w:color="auto" w:fill="auto"/>
        <w:spacing w:line="360" w:lineRule="auto"/>
        <w:jc w:val="left"/>
        <w:rPr>
          <w:sz w:val="21"/>
        </w:rPr>
      </w:pPr>
      <w:r>
        <w:rPr>
          <w:sz w:val="21"/>
        </w:rPr>
        <w:t>（2）由（1）得，估计该学校学生的课外阅读时间超过1小时的人数占比为</w:t>
      </w:r>
      <m:oMathPara>
        <m:oMathParaPr>
          <m:jc m:val="left"/>
        </m:oMathParaPr>
        <m:oMath>
          <m:r>
            <w:rPr>
              <w:rFonts w:ascii="Cambria Math" w:eastAsia="宋体" w:hAnsi="Cambria Math" w:cs="Cambria Math"/>
            </w:rPr>
            <m:t>45</m:t>
          </m:r>
          <m:r>
            <m:rPr>
              <m:sty m:val="p"/>
            </m:rPr>
            <w:rPr>
              <w:rFonts w:ascii="Cambria Math" w:eastAsia="宋体" w:hAnsi="Cambria Math" w:cs="Cambria Math"/>
            </w:rPr>
            <m:t>%</m:t>
          </m:r>
        </m:oMath>
      </m:oMathPara>
      <w:r>
        <w:rPr>
          <w:sz w:val="21"/>
        </w:rPr>
        <w:t>．</w:t>
      </w:r>
    </w:p>
    <w:p>
      <w:pPr>
        <w:shd w:val="clear" w:color="auto" w:fill="auto"/>
        <w:spacing w:line="360" w:lineRule="auto"/>
        <w:jc w:val="left"/>
        <w:rPr>
          <w:sz w:val="21"/>
        </w:rPr>
      </w:pPr>
      <w:r>
        <w:rPr>
          <w:b/>
          <w:sz w:val="24"/>
        </w:rPr>
        <w:t>题型二</w:t>
      </w:r>
      <w:r>
        <w:rPr>
          <w:b/>
          <w:sz w:val="24"/>
        </w:rPr>
        <w:t xml:space="preserve"> </w:t>
      </w:r>
      <w:r>
        <w:rPr>
          <w:b/>
          <w:sz w:val="24"/>
        </w:rPr>
        <w:t>绘制频率分布直方图</w:t>
      </w:r>
    </w:p>
    <w:p>
      <w:pPr>
        <w:shd w:val="clear" w:color="auto" w:fill="auto"/>
        <w:spacing w:line="360" w:lineRule="auto"/>
        <w:jc w:val="left"/>
        <w:rPr>
          <w:sz w:val="21"/>
        </w:rPr>
      </w:pPr>
      <w:r>
        <w:rPr>
          <w:sz w:val="21"/>
        </w:rPr>
        <w:t>7．某市某年某月30天对空气污染指数的监测数据如下（主要污染物为可吸入颗粒物）：</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96"/>
        <w:gridCol w:w="796"/>
        <w:gridCol w:w="970"/>
        <w:gridCol w:w="970"/>
        <w:gridCol w:w="796"/>
        <w:gridCol w:w="796"/>
        <w:gridCol w:w="796"/>
        <w:gridCol w:w="796"/>
        <w:gridCol w:w="796"/>
        <w:gridCol w:w="796"/>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81</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83</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45</w:t>
            </w:r>
          </w:p>
        </w:tc>
      </w:tr>
    </w:tbl>
    <w:p>
      <w:pPr>
        <w:shd w:val="clear" w:color="auto" w:fill="auto"/>
        <w:spacing w:line="360" w:lineRule="auto"/>
        <w:jc w:val="left"/>
        <w:rPr>
          <w:sz w:val="21"/>
        </w:rPr>
      </w:pPr>
      <w:r>
        <w:rPr>
          <w:sz w:val="21"/>
        </w:rPr>
        <w:t>(1)完成频率分布表；</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68"/>
        <w:gridCol w:w="2768"/>
        <w:gridCol w:w="2768"/>
      </w:tblGrid>
      <w:tr>
        <w:tblPrEx>
          <w:tblW w:w="8325" w:type="dxa"/>
        </w:tblPrEx>
        <w:trPr>
          <w:cantSplit w:val="0"/>
        </w:trPr>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分组</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频数</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频率</w:t>
            </w:r>
          </w:p>
        </w:tc>
      </w:tr>
      <w:tr>
        <w:tblPrEx>
          <w:tblW w:w="8325" w:type="dxa"/>
        </w:tblPrEx>
        <w:trPr>
          <w:cantSplit w:val="0"/>
        </w:trPr>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41</m:t>
                    </m:r>
                    <m:r>
                      <w:rPr>
                        <w:rFonts w:ascii="Cambria Math" w:eastAsia="宋体" w:hAnsi="Cambria Math" w:cs="Cambria Math"/>
                      </w:rPr>
                      <m:t>,</m:t>
                    </m:r>
                    <m:r>
                      <w:rPr>
                        <w:rFonts w:ascii="Cambria Math" w:eastAsia="宋体" w:hAnsi="Cambria Math" w:cs="Cambria Math"/>
                      </w:rPr>
                      <m:t>51</m:t>
                    </m:r>
                  </m:e>
                </m:d>
              </m:oMath>
            </m:oMathPara>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r>
        <w:tblPrEx>
          <w:tblW w:w="8325" w:type="dxa"/>
        </w:tblPrEx>
        <w:trPr>
          <w:cantSplit w:val="0"/>
        </w:trPr>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51</m:t>
                    </m:r>
                    <m:r>
                      <w:rPr>
                        <w:rFonts w:ascii="Cambria Math" w:eastAsia="宋体" w:hAnsi="Cambria Math" w:cs="Cambria Math"/>
                      </w:rPr>
                      <m:t>,</m:t>
                    </m:r>
                    <m:r>
                      <w:rPr>
                        <w:rFonts w:ascii="Cambria Math" w:eastAsia="宋体" w:hAnsi="Cambria Math" w:cs="Cambria Math"/>
                      </w:rPr>
                      <m:t>61</m:t>
                    </m:r>
                  </m:e>
                </m:d>
              </m:oMath>
            </m:oMathPara>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r>
        <w:tblPrEx>
          <w:tblW w:w="8325" w:type="dxa"/>
        </w:tblPrEx>
        <w:trPr>
          <w:cantSplit w:val="0"/>
        </w:trPr>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61</m:t>
                    </m:r>
                    <m:r>
                      <w:rPr>
                        <w:rFonts w:ascii="Cambria Math" w:eastAsia="宋体" w:hAnsi="Cambria Math" w:cs="Cambria Math"/>
                      </w:rPr>
                      <m:t>,</m:t>
                    </m:r>
                    <m:r>
                      <w:rPr>
                        <w:rFonts w:ascii="Cambria Math" w:eastAsia="宋体" w:hAnsi="Cambria Math" w:cs="Cambria Math"/>
                      </w:rPr>
                      <m:t>71</m:t>
                    </m:r>
                  </m:e>
                </m:d>
              </m:oMath>
            </m:oMathPara>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r>
        <w:tblPrEx>
          <w:tblW w:w="8325" w:type="dxa"/>
        </w:tblPrEx>
        <w:trPr>
          <w:cantSplit w:val="0"/>
        </w:trPr>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71</m:t>
                    </m:r>
                    <m:r>
                      <w:rPr>
                        <w:rFonts w:ascii="Cambria Math" w:eastAsia="宋体" w:hAnsi="Cambria Math" w:cs="Cambria Math"/>
                      </w:rPr>
                      <m:t>,</m:t>
                    </m:r>
                    <m:r>
                      <w:rPr>
                        <w:rFonts w:ascii="Cambria Math" w:eastAsia="宋体" w:hAnsi="Cambria Math" w:cs="Cambria Math"/>
                      </w:rPr>
                      <m:t>81</m:t>
                    </m:r>
                  </m:e>
                </m:d>
              </m:oMath>
            </m:oMathPara>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r>
        <w:tblPrEx>
          <w:tblW w:w="8325" w:type="dxa"/>
        </w:tblPrEx>
        <w:trPr>
          <w:cantSplit w:val="0"/>
        </w:trPr>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81</m:t>
                    </m:r>
                    <m:r>
                      <w:rPr>
                        <w:rFonts w:ascii="Cambria Math" w:eastAsia="宋体" w:hAnsi="Cambria Math" w:cs="Cambria Math"/>
                      </w:rPr>
                      <m:t>,</m:t>
                    </m:r>
                    <m:r>
                      <w:rPr>
                        <w:rFonts w:ascii="Cambria Math" w:eastAsia="宋体" w:hAnsi="Cambria Math" w:cs="Cambria Math"/>
                      </w:rPr>
                      <m:t>91</m:t>
                    </m:r>
                  </m:e>
                </m:d>
              </m:oMath>
            </m:oMathPara>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r>
        <w:tblPrEx>
          <w:tblW w:w="8325" w:type="dxa"/>
        </w:tblPrEx>
        <w:trPr>
          <w:cantSplit w:val="0"/>
        </w:trPr>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91</m:t>
                    </m:r>
                    <m:r>
                      <w:rPr>
                        <w:rFonts w:ascii="Cambria Math" w:eastAsia="宋体" w:hAnsi="Cambria Math" w:cs="Cambria Math"/>
                      </w:rPr>
                      <m:t>,</m:t>
                    </m:r>
                    <m:r>
                      <w:rPr>
                        <w:rFonts w:ascii="Cambria Math" w:eastAsia="宋体" w:hAnsi="Cambria Math" w:cs="Cambria Math"/>
                      </w:rPr>
                      <m:t>101</m:t>
                    </m:r>
                  </m:e>
                </m:d>
              </m:oMath>
            </m:oMathPara>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r>
        <w:tblPrEx>
          <w:tblW w:w="8325" w:type="dxa"/>
        </w:tblPrEx>
        <w:trPr>
          <w:cantSplit w:val="0"/>
        </w:trPr>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101</m:t>
                    </m:r>
                    <m:r>
                      <w:rPr>
                        <w:rFonts w:ascii="Cambria Math" w:eastAsia="宋体" w:hAnsi="Cambria Math" w:cs="Cambria Math"/>
                      </w:rPr>
                      <m:t>,</m:t>
                    </m:r>
                    <m:r>
                      <w:rPr>
                        <w:rFonts w:ascii="Cambria Math" w:eastAsia="宋体" w:hAnsi="Cambria Math" w:cs="Cambria Math"/>
                      </w:rPr>
                      <m:t>111</m:t>
                    </m:r>
                  </m:e>
                </m:d>
              </m:oMath>
            </m:oMathPara>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r>
    </w:tbl>
    <w:p>
      <w:pPr>
        <w:shd w:val="clear" w:color="auto" w:fill="auto"/>
        <w:spacing w:line="360" w:lineRule="auto"/>
        <w:jc w:val="left"/>
        <w:rPr>
          <w:sz w:val="21"/>
        </w:rPr>
      </w:pPr>
      <w:r>
        <w:rPr>
          <w:sz w:val="21"/>
        </w:rPr>
        <w:t>(2)作出频率分布直方图；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33725" cy="2105025"/>
            <wp:docPr id="100005" name="" descr="@@@3c170ab2-c27b-48fd-a49c-c7fda9f74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133725" cy="2105025"/>
                    </a:xfrm>
                    <a:prstGeom prst="rect">
                      <a:avLst/>
                    </a:prstGeom>
                  </pic:spPr>
                </pic:pic>
              </a:graphicData>
            </a:graphic>
          </wp:inline>
        </w:drawing>
      </w:r>
    </w:p>
    <w:p>
      <w:pPr>
        <w:shd w:val="clear" w:color="auto" w:fill="auto"/>
        <w:spacing w:line="360" w:lineRule="auto"/>
        <w:jc w:val="left"/>
        <w:rPr>
          <w:sz w:val="21"/>
        </w:rPr>
      </w:pPr>
      <w:r>
        <w:rPr>
          <w:sz w:val="21"/>
        </w:rPr>
        <w:t>(3)根据国家标准，污染指数在0~50之间时，空气质量为优；在51~100之间时，空气质量为良；在101~150之间时，空气质量为轻度污染；在151~200之间时，空气质量为中度污染．请你依据所给数据和上述标准，对该市的空气质量给出一个简短评价．</w:t>
      </w:r>
    </w:p>
    <w:p>
      <w:pPr>
        <w:shd w:val="clear" w:color="auto" w:fill="auto"/>
        <w:spacing w:line="360" w:lineRule="auto"/>
        <w:jc w:val="left"/>
        <w:rPr>
          <w:sz w:val="21"/>
        </w:rPr>
      </w:pPr>
      <w:r>
        <w:rPr>
          <w:sz w:val="21"/>
        </w:rPr>
        <w:t>【答案】(1)频率分布表见解析</w:t>
      </w:r>
    </w:p>
    <w:p>
      <w:pPr>
        <w:shd w:val="clear" w:color="auto" w:fill="auto"/>
        <w:spacing w:line="360" w:lineRule="auto"/>
        <w:jc w:val="left"/>
        <w:rPr>
          <w:sz w:val="21"/>
        </w:rPr>
      </w:pPr>
      <w:r>
        <w:rPr>
          <w:sz w:val="21"/>
        </w:rPr>
        <w:t>(2)频率分布直方图见解析</w:t>
      </w:r>
    </w:p>
    <w:p>
      <w:pPr>
        <w:shd w:val="clear" w:color="auto" w:fill="auto"/>
        <w:spacing w:line="360" w:lineRule="auto"/>
        <w:jc w:val="left"/>
        <w:rPr>
          <w:sz w:val="21"/>
        </w:rPr>
      </w:pPr>
      <w:r>
        <w:rPr>
          <w:sz w:val="21"/>
        </w:rPr>
        <w:t>(3)答案不唯一，见解析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【知识点】根据频率分布表解决实际问题、绘制频率分布直方图、补全频率分布表</w:t>
      </w:r>
    </w:p>
    <w:p>
      <w:pPr>
        <w:shd w:val="clear" w:color="auto" w:fill="auto"/>
        <w:spacing w:line="360" w:lineRule="auto"/>
        <w:jc w:val="left"/>
        <w:rPr>
          <w:sz w:val="21"/>
        </w:rPr>
      </w:pPr>
      <w:r>
        <w:rPr>
          <w:sz w:val="21"/>
        </w:rPr>
        <w:t>【分析】（1）根据条件中数据，先填入频数，再由频率的计算公式得到结果填入频率；</w:t>
      </w:r>
    </w:p>
    <w:p>
      <w:pPr>
        <w:shd w:val="clear" w:color="auto" w:fill="auto"/>
        <w:spacing w:line="360" w:lineRule="auto"/>
        <w:jc w:val="left"/>
        <w:rPr>
          <w:sz w:val="21"/>
        </w:rPr>
      </w:pPr>
      <w:r>
        <w:rPr>
          <w:sz w:val="21"/>
        </w:rPr>
        <w:t>（2）根据（1）中数据，画出频率分布直方图，注意组距为10，纵轴为频率与组距的比；</w:t>
      </w:r>
    </w:p>
    <w:p>
      <w:pPr>
        <w:shd w:val="clear" w:color="auto" w:fill="auto"/>
        <w:spacing w:line="360" w:lineRule="auto"/>
        <w:jc w:val="left"/>
        <w:rPr>
          <w:sz w:val="21"/>
        </w:rPr>
      </w:pPr>
      <w:r>
        <w:rPr>
          <w:sz w:val="21"/>
        </w:rPr>
        <w:t>（3）根据数据得到不同空气质量的天数，及占该月30天的频率，进而对该市空气质量作出评价即可.</w:t>
      </w:r>
    </w:p>
    <w:p>
      <w:pPr>
        <w:shd w:val="clear" w:color="auto" w:fill="auto"/>
        <w:spacing w:line="360" w:lineRule="auto"/>
        <w:jc w:val="left"/>
        <w:rPr>
          <w:sz w:val="21"/>
        </w:rPr>
      </w:pPr>
      <w:r>
        <w:rPr>
          <w:sz w:val="21"/>
        </w:rPr>
        <w:t>【详解】（1）根据题目中的数据完成频率分布表，如表所示．</w:t>
      </w:r>
    </w:p>
    <w:tbl>
      <w:tblPr>
        <w:tblStyle w:val="TableNormal"/>
        <w:tblW w:w="6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33"/>
        <w:gridCol w:w="2033"/>
        <w:gridCol w:w="2033"/>
      </w:tblGrid>
      <w:tr>
        <w:tblPrEx>
          <w:tblW w:w="6120" w:type="dxa"/>
        </w:tblPrEx>
        <w:trPr>
          <w:cantSplit w:val="0"/>
        </w:trPr>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分组</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频数</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频率</w:t>
            </w:r>
          </w:p>
        </w:tc>
      </w:tr>
      <w:tr>
        <w:tblPrEx>
          <w:tblW w:w="6120" w:type="dxa"/>
        </w:tblPrEx>
        <w:trPr>
          <w:cantSplit w:val="0"/>
        </w:trPr>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41</m:t>
                    </m:r>
                    <m:r>
                      <w:rPr>
                        <w:rFonts w:ascii="Cambria Math" w:eastAsia="宋体" w:hAnsi="Cambria Math" w:cs="Cambria Math"/>
                      </w:rPr>
                      <m:t>,</m:t>
                    </m:r>
                    <m:r>
                      <w:rPr>
                        <w:rFonts w:ascii="Cambria Math" w:eastAsia="宋体" w:hAnsi="Cambria Math" w:cs="Cambria Math"/>
                      </w:rPr>
                      <m:t>51</m:t>
                    </m:r>
                  </m:e>
                </m:d>
              </m:oMath>
            </m:oMathPara>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num>
                  <m:den>
                    <m:r>
                      <w:rPr>
                        <w:rFonts w:ascii="Cambria Math" w:eastAsia="宋体" w:hAnsi="Cambria Math" w:cs="Cambria Math"/>
                      </w:rPr>
                      <m:t>30</m:t>
                    </m:r>
                  </m:den>
                </m:f>
              </m:oMath>
            </m:oMathPara>
          </w:p>
        </w:tc>
      </w:tr>
      <w:tr>
        <w:tblPrEx>
          <w:tblW w:w="6120" w:type="dxa"/>
        </w:tblPrEx>
        <w:trPr>
          <w:cantSplit w:val="0"/>
        </w:trPr>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51</m:t>
                    </m:r>
                    <m:r>
                      <w:rPr>
                        <w:rFonts w:ascii="Cambria Math" w:eastAsia="宋体" w:hAnsi="Cambria Math" w:cs="Cambria Math"/>
                      </w:rPr>
                      <m:t>,</m:t>
                    </m:r>
                    <m:r>
                      <w:rPr>
                        <w:rFonts w:ascii="Cambria Math" w:eastAsia="宋体" w:hAnsi="Cambria Math" w:cs="Cambria Math"/>
                      </w:rPr>
                      <m:t>61</m:t>
                    </m:r>
                  </m:e>
                </m:d>
              </m:oMath>
            </m:oMathPara>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30</m:t>
                    </m:r>
                  </m:den>
                </m:f>
              </m:oMath>
            </m:oMathPara>
          </w:p>
        </w:tc>
      </w:tr>
      <w:tr>
        <w:tblPrEx>
          <w:tblW w:w="6120" w:type="dxa"/>
        </w:tblPrEx>
        <w:trPr>
          <w:cantSplit w:val="0"/>
        </w:trPr>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61</m:t>
                    </m:r>
                    <m:r>
                      <w:rPr>
                        <w:rFonts w:ascii="Cambria Math" w:eastAsia="宋体" w:hAnsi="Cambria Math" w:cs="Cambria Math"/>
                      </w:rPr>
                      <m:t>,</m:t>
                    </m:r>
                    <m:r>
                      <w:rPr>
                        <w:rFonts w:ascii="Cambria Math" w:eastAsia="宋体" w:hAnsi="Cambria Math" w:cs="Cambria Math"/>
                      </w:rPr>
                      <m:t>71</m:t>
                    </m:r>
                  </m:e>
                </m:d>
              </m:oMath>
            </m:oMathPara>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4</m:t>
                    </m:r>
                  </m:num>
                  <m:den>
                    <m:r>
                      <w:rPr>
                        <w:rFonts w:ascii="Cambria Math" w:eastAsia="宋体" w:hAnsi="Cambria Math" w:cs="Cambria Math"/>
                      </w:rPr>
                      <m:t>30</m:t>
                    </m:r>
                  </m:den>
                </m:f>
              </m:oMath>
            </m:oMathPara>
          </w:p>
        </w:tc>
      </w:tr>
      <w:tr>
        <w:tblPrEx>
          <w:tblW w:w="6120" w:type="dxa"/>
        </w:tblPrEx>
        <w:trPr>
          <w:cantSplit w:val="0"/>
        </w:trPr>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71</m:t>
                    </m:r>
                    <m:r>
                      <w:rPr>
                        <w:rFonts w:ascii="Cambria Math" w:eastAsia="宋体" w:hAnsi="Cambria Math" w:cs="Cambria Math"/>
                      </w:rPr>
                      <m:t>,</m:t>
                    </m:r>
                    <m:r>
                      <w:rPr>
                        <w:rFonts w:ascii="Cambria Math" w:eastAsia="宋体" w:hAnsi="Cambria Math" w:cs="Cambria Math"/>
                      </w:rPr>
                      <m:t>81</m:t>
                    </m:r>
                  </m:e>
                </m:d>
              </m:oMath>
            </m:oMathPara>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6</m:t>
                    </m:r>
                  </m:num>
                  <m:den>
                    <m:r>
                      <w:rPr>
                        <w:rFonts w:ascii="Cambria Math" w:eastAsia="宋体" w:hAnsi="Cambria Math" w:cs="Cambria Math"/>
                      </w:rPr>
                      <m:t>30</m:t>
                    </m:r>
                  </m:den>
                </m:f>
              </m:oMath>
            </m:oMathPara>
          </w:p>
        </w:tc>
      </w:tr>
      <w:tr>
        <w:tblPrEx>
          <w:tblW w:w="6120" w:type="dxa"/>
        </w:tblPrEx>
        <w:trPr>
          <w:cantSplit w:val="0"/>
        </w:trPr>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81</m:t>
                    </m:r>
                    <m:r>
                      <w:rPr>
                        <w:rFonts w:ascii="Cambria Math" w:eastAsia="宋体" w:hAnsi="Cambria Math" w:cs="Cambria Math"/>
                      </w:rPr>
                      <m:t>,</m:t>
                    </m:r>
                    <m:r>
                      <w:rPr>
                        <w:rFonts w:ascii="Cambria Math" w:eastAsia="宋体" w:hAnsi="Cambria Math" w:cs="Cambria Math"/>
                      </w:rPr>
                      <m:t>91</m:t>
                    </m:r>
                  </m:e>
                </m:d>
              </m:oMath>
            </m:oMathPara>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10</m:t>
                    </m:r>
                  </m:num>
                  <m:den>
                    <m:r>
                      <w:rPr>
                        <w:rFonts w:ascii="Cambria Math" w:eastAsia="宋体" w:hAnsi="Cambria Math" w:cs="Cambria Math"/>
                      </w:rPr>
                      <m:t>30</m:t>
                    </m:r>
                  </m:den>
                </m:f>
              </m:oMath>
            </m:oMathPara>
          </w:p>
        </w:tc>
      </w:tr>
      <w:tr>
        <w:tblPrEx>
          <w:tblW w:w="6120" w:type="dxa"/>
        </w:tblPrEx>
        <w:trPr>
          <w:cantSplit w:val="0"/>
        </w:trPr>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91</m:t>
                    </m:r>
                    <m:r>
                      <w:rPr>
                        <w:rFonts w:ascii="Cambria Math" w:eastAsia="宋体" w:hAnsi="Cambria Math" w:cs="Cambria Math"/>
                      </w:rPr>
                      <m:t>,</m:t>
                    </m:r>
                    <m:r>
                      <w:rPr>
                        <w:rFonts w:ascii="Cambria Math" w:eastAsia="宋体" w:hAnsi="Cambria Math" w:cs="Cambria Math"/>
                      </w:rPr>
                      <m:t>101</m:t>
                    </m:r>
                  </m:e>
                </m:d>
              </m:oMath>
            </m:oMathPara>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5</m:t>
                    </m:r>
                  </m:num>
                  <m:den>
                    <m:r>
                      <w:rPr>
                        <w:rFonts w:ascii="Cambria Math" w:eastAsia="宋体" w:hAnsi="Cambria Math" w:cs="Cambria Math"/>
                      </w:rPr>
                      <m:t>30</m:t>
                    </m:r>
                  </m:den>
                </m:f>
              </m:oMath>
            </m:oMathPara>
          </w:p>
        </w:tc>
      </w:tr>
      <w:tr>
        <w:tblPrEx>
          <w:tblW w:w="6120" w:type="dxa"/>
        </w:tblPrEx>
        <w:trPr>
          <w:cantSplit w:val="0"/>
        </w:trPr>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101</m:t>
                    </m:r>
                    <m:r>
                      <w:rPr>
                        <w:rFonts w:ascii="Cambria Math" w:eastAsia="宋体" w:hAnsi="Cambria Math" w:cs="Cambria Math"/>
                      </w:rPr>
                      <m:t>,</m:t>
                    </m:r>
                    <m:r>
                      <w:rPr>
                        <w:rFonts w:ascii="Cambria Math" w:eastAsia="宋体" w:hAnsi="Cambria Math" w:cs="Cambria Math"/>
                      </w:rPr>
                      <m:t>111</m:t>
                    </m:r>
                  </m:e>
                </m:d>
              </m:oMath>
            </m:oMathPara>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20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num>
                  <m:den>
                    <m:r>
                      <w:rPr>
                        <w:rFonts w:ascii="Cambria Math" w:eastAsia="宋体" w:hAnsi="Cambria Math" w:cs="Cambria Math"/>
                      </w:rPr>
                      <m:t>30</m:t>
                    </m:r>
                  </m:den>
                </m:f>
              </m:oMath>
            </m:oMathPara>
          </w:p>
        </w:tc>
      </w:tr>
    </w:tbl>
    <w:p>
      <w:pPr>
        <w:shd w:val="clear" w:color="auto" w:fill="auto"/>
        <w:spacing w:line="360" w:lineRule="auto"/>
        <w:jc w:val="left"/>
        <w:rPr>
          <w:sz w:val="21"/>
        </w:rPr>
      </w:pPr>
    </w:p>
    <w:p>
      <w:pPr>
        <w:shd w:val="clear" w:color="auto" w:fill="auto"/>
        <w:spacing w:line="360" w:lineRule="auto"/>
        <w:jc w:val="left"/>
        <w:rPr>
          <w:sz w:val="21"/>
        </w:rPr>
      </w:pPr>
      <w:r>
        <w:rPr>
          <w:sz w:val="21"/>
        </w:rPr>
        <w:t>（2）作出频率分布直方图，如图所示．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90850" cy="1905000"/>
            <wp:docPr id="100007" name="" descr="@@@4caaf4fb-750b-4257-85ef-58db9abbf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990850" cy="1905000"/>
                    </a:xfrm>
                    <a:prstGeom prst="rect">
                      <a:avLst/>
                    </a:prstGeom>
                  </pic:spPr>
                </pic:pic>
              </a:graphicData>
            </a:graphic>
          </wp:inline>
        </w:drawing>
      </w:r>
    </w:p>
    <w:p>
      <w:pPr>
        <w:shd w:val="clear" w:color="auto" w:fill="auto"/>
        <w:spacing w:line="360" w:lineRule="auto"/>
        <w:jc w:val="left"/>
        <w:rPr>
          <w:sz w:val="21"/>
        </w:rPr>
      </w:pPr>
      <w:r>
        <w:rPr>
          <w:sz w:val="21"/>
        </w:rPr>
        <w:t>（3）答对下述两条中的一条即可：</w:t>
      </w:r>
    </w:p>
    <w:p>
      <w:pPr>
        <w:shd w:val="clear" w:color="auto" w:fill="auto"/>
        <w:spacing w:line="360" w:lineRule="auto"/>
        <w:jc w:val="left"/>
        <w:rPr>
          <w:sz w:val="21"/>
        </w:rPr>
      </w:pPr>
      <w:r>
        <w:rPr>
          <w:sz w:val="21"/>
        </w:rPr>
        <w:t>一：该市一个月中空气污染指数有2天处于优的水平，占当月天数的</w:t>
      </w:r>
      <m:oMathPara>
        <m:oMathParaPr>
          <m:jc m:val="left"/>
        </m:oMathParaPr>
        <m:oMath>
          <m:f>
            <m:num>
              <m:r>
                <w:rPr>
                  <w:rFonts w:ascii="Cambria Math" w:eastAsia="宋体" w:hAnsi="Cambria Math" w:cs="Cambria Math"/>
                </w:rPr>
                <m:t>1</m:t>
              </m:r>
            </m:num>
            <m:den>
              <m:r>
                <w:rPr>
                  <w:rFonts w:ascii="Cambria Math" w:eastAsia="宋体" w:hAnsi="Cambria Math" w:cs="Cambria Math"/>
                </w:rPr>
                <m:t>15</m:t>
              </m:r>
            </m:den>
          </m:f>
        </m:oMath>
      </m:oMathPara>
      <w:r>
        <w:rPr>
          <w:sz w:val="21"/>
        </w:rPr>
        <w:t>，有26天处于良的水平，占当月天数的</w:t>
      </w:r>
      <m:oMathPara>
        <m:oMathParaPr>
          <m:jc m:val="left"/>
        </m:oMathParaPr>
        <m:oMath>
          <m:f>
            <m:num>
              <m:r>
                <w:rPr>
                  <w:rFonts w:ascii="Cambria Math" w:eastAsia="宋体" w:hAnsi="Cambria Math" w:cs="Cambria Math"/>
                </w:rPr>
                <m:t>13</m:t>
              </m:r>
            </m:num>
            <m:den>
              <m:r>
                <w:rPr>
                  <w:rFonts w:ascii="Cambria Math" w:eastAsia="宋体" w:hAnsi="Cambria Math" w:cs="Cambria Math"/>
                </w:rPr>
                <m:t>15</m:t>
              </m:r>
            </m:den>
          </m:f>
        </m:oMath>
      </m:oMathPara>
      <w:r>
        <w:rPr>
          <w:sz w:val="21"/>
        </w:rPr>
        <w:t>，处于优或良的天数共有28天，占当月天数的</w:t>
      </w:r>
      <m:oMathPara>
        <m:oMathParaPr>
          <m:jc m:val="left"/>
        </m:oMathParaPr>
        <m:oMath>
          <m:f>
            <m:num>
              <m:r>
                <w:rPr>
                  <w:rFonts w:ascii="Cambria Math" w:eastAsia="宋体" w:hAnsi="Cambria Math" w:cs="Cambria Math"/>
                </w:rPr>
                <m:t>14</m:t>
              </m:r>
            </m:num>
            <m:den>
              <m:r>
                <w:rPr>
                  <w:rFonts w:ascii="Cambria Math" w:eastAsia="宋体" w:hAnsi="Cambria Math" w:cs="Cambria Math"/>
                </w:rPr>
                <m:t>15</m:t>
              </m:r>
            </m:den>
          </m:f>
        </m:oMath>
      </m:oMathPara>
      <w:r>
        <w:rPr>
          <w:sz w:val="21"/>
        </w:rPr>
        <w:t>，说明该市空气质量基本良好.</w:t>
      </w:r>
    </w:p>
    <w:p>
      <w:pPr>
        <w:shd w:val="clear" w:color="auto" w:fill="auto"/>
        <w:spacing w:line="360" w:lineRule="auto"/>
        <w:jc w:val="left"/>
        <w:rPr>
          <w:sz w:val="21"/>
        </w:rPr>
      </w:pPr>
      <w:r>
        <w:rPr>
          <w:sz w:val="21"/>
        </w:rPr>
        <w:t>二：轻度污染有2天，占当月天数的</w:t>
      </w:r>
      <m:oMathPara>
        <m:oMathParaPr>
          <m:jc m:val="left"/>
        </m:oMathParaPr>
        <m:oMath>
          <m:f>
            <m:num>
              <m:r>
                <w:rPr>
                  <w:rFonts w:ascii="Cambria Math" w:eastAsia="宋体" w:hAnsi="Cambria Math" w:cs="Cambria Math"/>
                </w:rPr>
                <m:t>1</m:t>
              </m:r>
            </m:num>
            <m:den>
              <m:r>
                <w:rPr>
                  <w:rFonts w:ascii="Cambria Math" w:eastAsia="宋体" w:hAnsi="Cambria Math" w:cs="Cambria Math"/>
                </w:rPr>
                <m:t>15</m:t>
              </m:r>
            </m:den>
          </m:f>
        </m:oMath>
      </m:oMathPara>
      <w:r>
        <w:rPr>
          <w:sz w:val="21"/>
        </w:rPr>
        <w:t>，污染指数在80以上的接近轻度污染的天数有15天，加上处于轻度污染的天数，共有17天，占当月天数的</w:t>
      </w:r>
      <m:oMathPara>
        <m:oMathParaPr>
          <m:jc m:val="left"/>
        </m:oMathParaPr>
        <m:oMath>
          <m:f>
            <m:num>
              <m:r>
                <w:rPr>
                  <w:rFonts w:ascii="Cambria Math" w:eastAsia="宋体" w:hAnsi="Cambria Math" w:cs="Cambria Math"/>
                </w:rPr>
                <m:t>17</m:t>
              </m:r>
            </m:num>
            <m:den>
              <m:r>
                <w:rPr>
                  <w:rFonts w:ascii="Cambria Math" w:eastAsia="宋体" w:hAnsi="Cambria Math" w:cs="Cambria Math"/>
                </w:rPr>
                <m:t>30</m:t>
              </m:r>
            </m:den>
          </m:f>
        </m:oMath>
      </m:oMathPara>
      <w:r>
        <w:rPr>
          <w:sz w:val="21"/>
        </w:rPr>
        <w:t>，超过50%，说明该市空气质量有待进一步改善.</w:t>
      </w:r>
    </w:p>
    <w:p>
      <w:pPr>
        <w:shd w:val="clear" w:color="auto" w:fill="auto"/>
        <w:spacing w:line="360" w:lineRule="auto"/>
        <w:jc w:val="left"/>
        <w:rPr>
          <w:sz w:val="21"/>
        </w:rPr>
      </w:pPr>
      <w:r>
        <w:rPr>
          <w:sz w:val="21"/>
        </w:rPr>
        <w:t>8．在生产过程中，测得纤维产品的纤度（表示纤维粗细的一种量）共有100个数据，将数据分组如下表：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3"/>
        <w:gridCol w:w="693"/>
        <w:gridCol w:w="69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分组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频数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频率</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1.30</m:t>
                </m:r>
                <m:r>
                  <w:rPr>
                    <w:rFonts w:ascii="Cambria Math" w:eastAsia="宋体" w:hAnsi="Cambria Math" w:cs="Cambria Math"/>
                  </w:rPr>
                  <m:t>,</m:t>
                </m:r>
                <m:r>
                  <w:rPr>
                    <w:rFonts w:ascii="Cambria Math" w:eastAsia="宋体" w:hAnsi="Cambria Math" w:cs="Cambria Math"/>
                  </w:rPr>
                  <m:t>1.34</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1.34</m:t>
                </m:r>
                <m:r>
                  <w:rPr>
                    <w:rFonts w:ascii="Cambria Math" w:eastAsia="宋体" w:hAnsi="Cambria Math" w:cs="Cambria Math"/>
                  </w:rPr>
                  <m:t>,</m:t>
                </m:r>
                <m:r>
                  <w:rPr>
                    <w:rFonts w:ascii="Cambria Math" w:eastAsia="宋体" w:hAnsi="Cambria Math" w:cs="Cambria Math"/>
                  </w:rPr>
                  <m:t>1.38</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1.38</m:t>
                </m:r>
                <m:r>
                  <w:rPr>
                    <w:rFonts w:ascii="Cambria Math" w:eastAsia="宋体" w:hAnsi="Cambria Math" w:cs="Cambria Math"/>
                  </w:rPr>
                  <m:t>,</m:t>
                </m:r>
                <m:r>
                  <w:rPr>
                    <w:rFonts w:ascii="Cambria Math" w:eastAsia="宋体" w:hAnsi="Cambria Math" w:cs="Cambria Math"/>
                  </w:rPr>
                  <m:t>1.42</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1.42</m:t>
                </m:r>
                <m:r>
                  <w:rPr>
                    <w:rFonts w:ascii="Cambria Math" w:eastAsia="宋体" w:hAnsi="Cambria Math" w:cs="Cambria Math"/>
                  </w:rPr>
                  <m:t>,</m:t>
                </m:r>
                <m:r>
                  <w:rPr>
                    <w:rFonts w:ascii="Cambria Math" w:eastAsia="宋体" w:hAnsi="Cambria Math" w:cs="Cambria Math"/>
                  </w:rPr>
                  <m:t>1.46</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1.46</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r>
                  <w:rPr>
                    <w:rFonts w:ascii="Cambria Math" w:eastAsia="宋体" w:hAnsi="Cambria Math" w:cs="Cambria Math"/>
                  </w:rPr>
                  <m:t>1.54</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bl>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24125" cy="1933575"/>
            <wp:docPr id="100009" name="" descr="@@@4a477afe-2a4a-4caa-b3ce-e83195455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524125" cy="1933575"/>
                    </a:xfrm>
                    <a:prstGeom prst="rect">
                      <a:avLst/>
                    </a:prstGeom>
                  </pic:spPr>
                </pic:pic>
              </a:graphicData>
            </a:graphic>
          </wp:inline>
        </w:drawing>
      </w:r>
    </w:p>
    <w:p>
      <w:pPr>
        <w:shd w:val="clear" w:color="auto" w:fill="auto"/>
        <w:spacing w:line="360" w:lineRule="auto"/>
        <w:jc w:val="left"/>
        <w:rPr>
          <w:sz w:val="21"/>
        </w:rPr>
      </w:pPr>
      <w:r>
        <w:rPr>
          <w:sz w:val="21"/>
        </w:rPr>
        <w:t>(1)完成频率分布表，并估计纤度落在</w:t>
      </w:r>
      <m:oMathPara>
        <m:oMathParaPr>
          <m:jc m:val="left"/>
        </m:oMathParaPr>
        <m:oMath>
          <m:r>
            <w:rPr>
              <w:rFonts w:ascii="Cambria Math" w:eastAsia="宋体" w:hAnsi="Cambria Math" w:cs="Cambria Math"/>
            </w:rPr>
            <m:t>[</m:t>
          </m:r>
          <m:r>
            <w:rPr>
              <w:rFonts w:ascii="Cambria Math" w:eastAsia="宋体" w:hAnsi="Cambria Math" w:cs="Cambria Math"/>
            </w:rPr>
            <m:t>1.38</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oMath>
      </m:oMathPara>
      <w:r>
        <w:rPr>
          <w:sz w:val="21"/>
        </w:rPr>
        <w:t>中的占比及纤度小于1.40的占比；</w:t>
      </w:r>
    </w:p>
    <w:p>
      <w:pPr>
        <w:shd w:val="clear" w:color="auto" w:fill="auto"/>
        <w:spacing w:line="360" w:lineRule="auto"/>
        <w:jc w:val="left"/>
        <w:rPr>
          <w:sz w:val="21"/>
        </w:rPr>
      </w:pPr>
      <w:r>
        <w:rPr>
          <w:sz w:val="21"/>
        </w:rPr>
        <w:t>(2)在给定的坐标系中画出频率分布直方图．（请自行标注纵坐标）</w:t>
      </w:r>
    </w:p>
    <w:p>
      <w:pPr>
        <w:shd w:val="clear" w:color="auto" w:fill="auto"/>
        <w:spacing w:line="360" w:lineRule="auto"/>
        <w:jc w:val="left"/>
        <w:rPr>
          <w:sz w:val="21"/>
        </w:rPr>
      </w:pPr>
      <w:r>
        <w:rPr>
          <w:sz w:val="21"/>
        </w:rPr>
        <w:t>【答案】(1)表格见解析，纤度落在</w:t>
      </w:r>
      <m:oMathPara>
        <m:oMathParaPr>
          <m:jc m:val="left"/>
        </m:oMathParaPr>
        <m:oMath>
          <m:r>
            <w:rPr>
              <w:rFonts w:ascii="Cambria Math" w:eastAsia="宋体" w:hAnsi="Cambria Math" w:cs="Cambria Math"/>
            </w:rPr>
            <m:t>[</m:t>
          </m:r>
          <m:r>
            <w:rPr>
              <w:rFonts w:ascii="Cambria Math" w:eastAsia="宋体" w:hAnsi="Cambria Math" w:cs="Cambria Math"/>
            </w:rPr>
            <m:t>1.38</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oMath>
      </m:oMathPara>
      <w:r>
        <w:rPr>
          <w:sz w:val="21"/>
        </w:rPr>
        <w:t>、小于1.40的占比分别为</w:t>
      </w:r>
      <m:oMathPara>
        <m:oMathParaPr>
          <m:jc m:val="left"/>
        </m:oMathParaPr>
        <m:oMath>
          <m:r>
            <w:rPr>
              <w:rFonts w:ascii="Cambria Math" w:eastAsia="宋体" w:hAnsi="Cambria Math" w:cs="Cambria Math"/>
            </w:rPr>
            <m:t>69</m:t>
          </m:r>
          <m:r>
            <m:rPr>
              <m:nor/>
            </m:rP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44</m:t>
          </m:r>
          <m:r>
            <m:rPr>
              <m:nor/>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(2)作图见解析.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【知识点】根据频率分布表解决实际问题、绘制频率分布直方图、补全频率分布表</w:t>
      </w:r>
    </w:p>
    <w:p>
      <w:pPr>
        <w:shd w:val="clear" w:color="auto" w:fill="auto"/>
        <w:spacing w:line="360" w:lineRule="auto"/>
        <w:jc w:val="left"/>
        <w:rPr>
          <w:sz w:val="21"/>
        </w:rPr>
      </w:pPr>
      <w:r>
        <w:rPr>
          <w:sz w:val="21"/>
        </w:rPr>
        <w:t>【分析】（1）根据已知频数求出对应频率，完善频率直方表即可；</w:t>
      </w:r>
    </w:p>
    <w:p>
      <w:pPr>
        <w:shd w:val="clear" w:color="auto" w:fill="auto"/>
        <w:spacing w:line="360" w:lineRule="auto"/>
        <w:jc w:val="left"/>
        <w:rPr>
          <w:sz w:val="21"/>
        </w:rPr>
      </w:pPr>
      <w:r>
        <w:rPr>
          <w:sz w:val="21"/>
        </w:rPr>
        <w:t>（2）根据（1）所得直方表画出直方图.</w:t>
      </w:r>
    </w:p>
    <w:p>
      <w:pPr>
        <w:shd w:val="clear" w:color="auto" w:fill="auto"/>
        <w:spacing w:line="360" w:lineRule="auto"/>
        <w:jc w:val="left"/>
        <w:rPr>
          <w:sz w:val="21"/>
        </w:rPr>
      </w:pPr>
      <w:r>
        <w:rPr>
          <w:sz w:val="21"/>
        </w:rPr>
        <w:t>【详解】（1）由已知频数求各组对应频率，得频率直方表如下：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3"/>
        <w:gridCol w:w="693"/>
        <w:gridCol w:w="693"/>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分组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频数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频率</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1.30</m:t>
                </m:r>
                <m:r>
                  <w:rPr>
                    <w:rFonts w:ascii="Cambria Math" w:eastAsia="宋体" w:hAnsi="Cambria Math" w:cs="Cambria Math"/>
                  </w:rPr>
                  <m:t>,</m:t>
                </m:r>
                <m:r>
                  <w:rPr>
                    <w:rFonts w:ascii="Cambria Math" w:eastAsia="宋体" w:hAnsi="Cambria Math" w:cs="Cambria Math"/>
                  </w:rPr>
                  <m:t>1.34</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0.04</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1.34</m:t>
                </m:r>
                <m:r>
                  <w:rPr>
                    <w:rFonts w:ascii="Cambria Math" w:eastAsia="宋体" w:hAnsi="Cambria Math" w:cs="Cambria Math"/>
                  </w:rPr>
                  <m:t>,</m:t>
                </m:r>
                <m:r>
                  <w:rPr>
                    <w:rFonts w:ascii="Cambria Math" w:eastAsia="宋体" w:hAnsi="Cambria Math" w:cs="Cambria Math"/>
                  </w:rPr>
                  <m:t>1.38</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0.25</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1.38</m:t>
                </m:r>
                <m:r>
                  <w:rPr>
                    <w:rFonts w:ascii="Cambria Math" w:eastAsia="宋体" w:hAnsi="Cambria Math" w:cs="Cambria Math"/>
                  </w:rPr>
                  <m:t>,</m:t>
                </m:r>
                <m:r>
                  <w:rPr>
                    <w:rFonts w:ascii="Cambria Math" w:eastAsia="宋体" w:hAnsi="Cambria Math" w:cs="Cambria Math"/>
                  </w:rPr>
                  <m:t>1.42</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1.42</m:t>
                </m:r>
                <m:r>
                  <w:rPr>
                    <w:rFonts w:ascii="Cambria Math" w:eastAsia="宋体" w:hAnsi="Cambria Math" w:cs="Cambria Math"/>
                  </w:rPr>
                  <m:t>,</m:t>
                </m:r>
                <m:r>
                  <w:rPr>
                    <w:rFonts w:ascii="Cambria Math" w:eastAsia="宋体" w:hAnsi="Cambria Math" w:cs="Cambria Math"/>
                  </w:rPr>
                  <m:t>1.46</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0.29</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1.46</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r>
                  <w:rPr>
                    <w:rFonts w:ascii="Cambria Math" w:eastAsia="宋体" w:hAnsi="Cambria Math" w:cs="Cambria Math"/>
                  </w:rPr>
                  <m:t>1.54</m:t>
                </m:r>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0.02</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r>
    </w:tbl>
    <w:p>
      <w:pPr>
        <w:shd w:val="clear" w:color="auto" w:fill="auto"/>
        <w:spacing w:line="360" w:lineRule="auto"/>
        <w:jc w:val="left"/>
        <w:rPr>
          <w:sz w:val="21"/>
        </w:rPr>
      </w:pPr>
      <w:r>
        <w:rPr>
          <w:sz w:val="21"/>
        </w:rPr>
        <w:t>纤度落在</w:t>
      </w:r>
      <m:oMathPara>
        <m:oMathParaPr>
          <m:jc m:val="left"/>
        </m:oMathParaPr>
        <m:oMath>
          <m:r>
            <w:rPr>
              <w:rFonts w:ascii="Cambria Math" w:eastAsia="宋体" w:hAnsi="Cambria Math" w:cs="Cambria Math"/>
            </w:rPr>
            <m:t>[</m:t>
          </m:r>
          <m:r>
            <w:rPr>
              <w:rFonts w:ascii="Cambria Math" w:eastAsia="宋体" w:hAnsi="Cambria Math" w:cs="Cambria Math"/>
            </w:rPr>
            <m:t>1.38</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oMath>
      </m:oMathPara>
      <w:r>
        <w:rPr>
          <w:sz w:val="21"/>
        </w:rPr>
        <w:t>中的占比为</w:t>
      </w:r>
      <m:oMathPara>
        <m:oMathParaPr>
          <m:jc m:val="left"/>
        </m:oMathParaPr>
        <m:oMath>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29</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69</m:t>
          </m:r>
          <m:r>
            <m:rPr>
              <m:nor/>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纤度小于1.40的占比</w:t>
      </w:r>
      <m:oMathPara>
        <m:oMathParaPr>
          <m:jc m:val="left"/>
        </m:oMathParaPr>
        <m:oMath>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44</m:t>
          </m:r>
          <m:r>
            <m:rPr>
              <m:nor/>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（2）频率分布直方图如下：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28900" cy="2447925"/>
            <wp:docPr id="100011" name="" descr="@@@7e1c6741-b3ac-4f5e-bc00-cf8af08a7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628900" cy="2447925"/>
                    </a:xfrm>
                    <a:prstGeom prst="rect">
                      <a:avLst/>
                    </a:prstGeom>
                  </pic:spPr>
                </pic:pic>
              </a:graphicData>
            </a:graphic>
          </wp:inline>
        </w:drawing>
      </w:r>
    </w:p>
    <w:p>
      <w:pPr>
        <w:shd w:val="clear" w:color="auto" w:fill="auto"/>
        <w:spacing w:line="360" w:lineRule="auto"/>
        <w:jc w:val="left"/>
        <w:rPr>
          <w:sz w:val="21"/>
        </w:rPr>
      </w:pPr>
      <w:r>
        <w:rPr>
          <w:sz w:val="21"/>
        </w:rPr>
        <w:t>9．某知识竞赛组委会随机抽取200名学生的笔试成绩，按成绩分组，得到的频率分布表如下图所示.</w:t>
      </w:r>
    </w:p>
    <w:tbl>
      <w:tblPr>
        <w:tblStyle w:val="TableNormal"/>
        <w:tblW w:w="6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90"/>
        <w:gridCol w:w="1675"/>
        <w:gridCol w:w="1675"/>
        <w:gridCol w:w="1686"/>
      </w:tblGrid>
      <w:tr>
        <w:tblPrEx>
          <w:tblW w:w="6645" w:type="dxa"/>
        </w:tblPrEx>
        <w:trPr>
          <w:cantSplit w:val="0"/>
        </w:trPr>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组号</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分组</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频数</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频率</w:t>
            </w:r>
          </w:p>
        </w:tc>
      </w:tr>
      <w:tr>
        <w:tblPrEx>
          <w:tblW w:w="6645" w:type="dxa"/>
        </w:tblPrEx>
        <w:trPr>
          <w:cantSplit w:val="0"/>
        </w:trPr>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第1组</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160</m:t>
                    </m:r>
                    <m:r>
                      <w:rPr>
                        <w:rFonts w:ascii="Cambria Math" w:eastAsia="宋体" w:hAnsi="Cambria Math" w:cs="Cambria Math"/>
                      </w:rPr>
                      <m:t>,</m:t>
                    </m:r>
                    <m:r>
                      <w:rPr>
                        <w:rFonts w:ascii="Cambria Math" w:eastAsia="宋体" w:hAnsi="Cambria Math" w:cs="Cambria Math"/>
                      </w:rPr>
                      <m:t>165</m:t>
                    </m:r>
                  </m:e>
                </m:d>
              </m:oMath>
            </m:oMathPara>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0.050</w:t>
            </w:r>
          </w:p>
        </w:tc>
      </w:tr>
      <w:tr>
        <w:tblPrEx>
          <w:tblW w:w="6645" w:type="dxa"/>
        </w:tblPrEx>
        <w:trPr>
          <w:cantSplit w:val="0"/>
        </w:trPr>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第2组</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165</m:t>
                    </m:r>
                    <m:r>
                      <w:rPr>
                        <w:rFonts w:ascii="Cambria Math" w:eastAsia="宋体" w:hAnsi="Cambria Math" w:cs="Cambria Math"/>
                      </w:rPr>
                      <m:t>,</m:t>
                    </m:r>
                    <m:r>
                      <w:rPr>
                        <w:rFonts w:ascii="Cambria Math" w:eastAsia="宋体" w:hAnsi="Cambria Math" w:cs="Cambria Math"/>
                      </w:rPr>
                      <m:t>170</m:t>
                    </m:r>
                  </m:e>
                </m:d>
              </m:oMath>
            </m:oMathPara>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70</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a</w:t>
            </w:r>
          </w:p>
        </w:tc>
      </w:tr>
      <w:tr>
        <w:tblPrEx>
          <w:tblW w:w="6645" w:type="dxa"/>
        </w:tblPrEx>
        <w:trPr>
          <w:cantSplit w:val="0"/>
        </w:trPr>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第3组</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170</m:t>
                    </m:r>
                    <m:r>
                      <w:rPr>
                        <w:rFonts w:ascii="Cambria Math" w:eastAsia="宋体" w:hAnsi="Cambria Math" w:cs="Cambria Math"/>
                      </w:rPr>
                      <m:t>,</m:t>
                    </m:r>
                    <m:r>
                      <w:rPr>
                        <w:rFonts w:ascii="Cambria Math" w:eastAsia="宋体" w:hAnsi="Cambria Math" w:cs="Cambria Math"/>
                      </w:rPr>
                      <m:t>175</m:t>
                    </m:r>
                  </m:e>
                </m:d>
              </m:oMath>
            </m:oMathPara>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b</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c</w:t>
            </w:r>
          </w:p>
        </w:tc>
      </w:tr>
      <w:tr>
        <w:tblPrEx>
          <w:tblW w:w="6645" w:type="dxa"/>
        </w:tblPrEx>
        <w:trPr>
          <w:cantSplit w:val="0"/>
        </w:trPr>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第4组</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175</m:t>
                    </m:r>
                    <m:r>
                      <w:rPr>
                        <w:rFonts w:ascii="Cambria Math" w:eastAsia="宋体" w:hAnsi="Cambria Math" w:cs="Cambria Math"/>
                      </w:rPr>
                      <m:t>,</m:t>
                    </m:r>
                    <m:r>
                      <w:rPr>
                        <w:rFonts w:ascii="Cambria Math" w:eastAsia="宋体" w:hAnsi="Cambria Math" w:cs="Cambria Math"/>
                      </w:rPr>
                      <m:t>180</m:t>
                    </m:r>
                  </m:e>
                </m:d>
              </m:oMath>
            </m:oMathPara>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40</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0.200</w:t>
            </w:r>
          </w:p>
        </w:tc>
      </w:tr>
      <w:tr>
        <w:tblPrEx>
          <w:tblW w:w="6645" w:type="dxa"/>
        </w:tblPrEx>
        <w:trPr>
          <w:cantSplit w:val="0"/>
        </w:trPr>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第5组</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endChr m:val="]"/>
                    <m:sepChr m:val=","/>
                  </m:dPr>
                  <m:e>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185</m:t>
                    </m:r>
                  </m:e>
                </m:d>
              </m:oMath>
            </m:oMathPara>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rFonts w:ascii="Times New Roman" w:eastAsia="Times New Roman" w:hAnsi="Times New Roman" w:cs="Times New Roman"/>
                <w:i/>
                <w:sz w:val="21"/>
              </w:rPr>
              <w:t>d</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0.100</w:t>
            </w:r>
          </w:p>
        </w:tc>
      </w:tr>
      <w:tr>
        <w:tblPrEx>
          <w:tblW w:w="6645" w:type="dxa"/>
        </w:tblPrEx>
        <w:trPr>
          <w:cantSplit w:val="0"/>
        </w:trPr>
        <w:tc>
          <w:tcPr>
            <w:tcW w:w="325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200</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w:t>
            </w:r>
          </w:p>
        </w:tc>
      </w:tr>
    </w:tbl>
    <w:p>
      <w:pPr>
        <w:shd w:val="clear" w:color="auto" w:fill="auto"/>
        <w:spacing w:line="360" w:lineRule="auto"/>
        <w:jc w:val="left"/>
        <w:rPr>
          <w:sz w:val="21"/>
        </w:rPr>
      </w:pPr>
      <w:r>
        <w:rPr>
          <w:sz w:val="21"/>
        </w:rPr>
        <w:t>(1)求出实数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的值，再画出这200名学生的笔试成绩的频率分布直方图；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47850" cy="1905000"/>
            <wp:docPr id="100013" name="" descr="@@@607a8136-a3ea-4401-8072-1f1d30cdb0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847850" cy="1905000"/>
                    </a:xfrm>
                    <a:prstGeom prst="rect">
                      <a:avLst/>
                    </a:prstGeom>
                  </pic:spPr>
                </pic:pic>
              </a:graphicData>
            </a:graphic>
          </wp:inline>
        </w:drawing>
      </w:r>
    </w:p>
    <w:p>
      <w:pPr>
        <w:shd w:val="clear" w:color="auto" w:fill="auto"/>
        <w:spacing w:line="360" w:lineRule="auto"/>
        <w:jc w:val="left"/>
        <w:rPr>
          <w:sz w:val="21"/>
        </w:rPr>
      </w:pPr>
      <w:r>
        <w:rPr>
          <w:sz w:val="21"/>
        </w:rPr>
        <w:t>(2)为了解阅读时间对得分的影响程度，组委会决定在笔试成绩高的第3</w:t>
      </w:r>
      <w:r>
        <w:rPr>
          <w:rFonts w:ascii="MS Gothic" w:eastAsia="MS Gothic" w:hAnsi="MS Gothic" w:cs="MS Gothic"/>
          <w:sz w:val="21"/>
        </w:rPr>
        <w:t>､</w:t>
      </w:r>
      <w:r>
        <w:rPr>
          <w:sz w:val="21"/>
        </w:rPr>
        <w:t>4</w:t>
      </w:r>
      <w:r>
        <w:rPr>
          <w:rFonts w:ascii="MS Gothic" w:eastAsia="MS Gothic" w:hAnsi="MS Gothic" w:cs="MS Gothic"/>
          <w:sz w:val="21"/>
        </w:rPr>
        <w:t>､</w:t>
      </w:r>
      <w:r>
        <w:rPr>
          <w:sz w:val="21"/>
        </w:rPr>
        <w:t>5组中用分层抽样的方法抽取12名学生进行调查，求第3</w:t>
      </w:r>
      <w:r>
        <w:rPr>
          <w:rFonts w:ascii="MS Gothic" w:eastAsia="MS Gothic" w:hAnsi="MS Gothic" w:cs="MS Gothic"/>
          <w:sz w:val="21"/>
        </w:rPr>
        <w:t>､</w:t>
      </w:r>
      <w:r>
        <w:rPr>
          <w:sz w:val="21"/>
        </w:rPr>
        <w:t>4</w:t>
      </w:r>
      <w:r>
        <w:rPr>
          <w:rFonts w:ascii="MS Gothic" w:eastAsia="MS Gothic" w:hAnsi="MS Gothic" w:cs="MS Gothic"/>
          <w:sz w:val="21"/>
        </w:rPr>
        <w:t>､</w:t>
      </w:r>
      <w:r>
        <w:rPr>
          <w:sz w:val="21"/>
        </w:rPr>
        <w:t>5组每组各抽取多少名学生.</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0.350</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60</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0.300</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20</m:t>
          </m:r>
        </m:oMath>
      </m:oMathPara>
      <w:r>
        <w:rPr>
          <w:sz w:val="21"/>
        </w:rPr>
        <w:t>，直方图见解析</w:t>
      </w:r>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6</m:t>
          </m:r>
        </m:oMath>
      </m:oMathPara>
      <w:r>
        <w:rPr>
          <w:sz w:val="21"/>
        </w:rPr>
        <w:t>名，</w:t>
      </w:r>
      <m:oMathPara>
        <m:oMathParaPr>
          <m:jc m:val="left"/>
        </m:oMathParaPr>
        <m:oMath>
          <m:r>
            <w:rPr>
              <w:rFonts w:ascii="Cambria Math" w:eastAsia="宋体" w:hAnsi="Cambria Math" w:cs="Cambria Math"/>
            </w:rPr>
            <m:t>4</m:t>
          </m:r>
        </m:oMath>
      </m:oMathPara>
      <w:r>
        <w:rPr>
          <w:sz w:val="21"/>
        </w:rPr>
        <w:t>名，</w:t>
      </w:r>
      <m:oMathPara>
        <m:oMathParaPr>
          <m:jc m:val="left"/>
        </m:oMathParaPr>
        <m:oMath>
          <m:r>
            <w:rPr>
              <w:rFonts w:ascii="Cambria Math" w:eastAsia="宋体" w:hAnsi="Cambria Math" w:cs="Cambria Math"/>
            </w:rPr>
            <m:t>2</m:t>
          </m:r>
        </m:oMath>
      </m:oMathPara>
      <w:r>
        <w:rPr>
          <w:sz w:val="21"/>
        </w:rPr>
        <w:t>名</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【知识点】抽样比、样本总量、各层总数、总体容量的计算</w:t>
      </w:r>
    </w:p>
    <w:p>
      <w:pPr>
        <w:shd w:val="clear" w:color="auto" w:fill="auto"/>
        <w:spacing w:line="360" w:lineRule="auto"/>
        <w:jc w:val="left"/>
        <w:rPr>
          <w:sz w:val="21"/>
        </w:rPr>
      </w:pPr>
      <w:r>
        <w:rPr>
          <w:sz w:val="21"/>
        </w:rPr>
        <w:t>【分析】（1）根据频数和为200，频率和为1计算得到答案，再画图即可.</w:t>
      </w:r>
    </w:p>
    <w:p>
      <w:pPr>
        <w:shd w:val="clear" w:color="auto" w:fill="auto"/>
        <w:spacing w:line="360" w:lineRule="auto"/>
        <w:jc w:val="left"/>
        <w:rPr>
          <w:sz w:val="21"/>
        </w:rPr>
      </w:pPr>
      <w:r>
        <w:rPr>
          <w:sz w:val="21"/>
        </w:rPr>
        <w:t>（2）直接利用分层抽样的比例关系计算得到答案.</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70</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0.350</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0.100</m:t>
          </m:r>
          <m:r>
            <w:rPr>
              <w:rFonts w:ascii="Cambria Math" w:eastAsia="宋体" w:hAnsi="Cambria Math" w:cs="Cambria Math"/>
            </w:rPr>
            <m:t>=</m:t>
          </m:r>
          <m:r>
            <w:rPr>
              <w:rFonts w:ascii="Cambria Math" w:eastAsia="宋体" w:hAnsi="Cambria Math" w:cs="Cambria Math"/>
            </w:rPr>
            <m:t>20</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60</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60</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0.300</m:t>
          </m:r>
        </m:oMath>
      </m:oMathPara>
      <w:r>
        <w:rPr>
          <w:sz w:val="21"/>
        </w:rPr>
        <w:t>.</w:t>
      </w:r>
    </w:p>
    <w:p>
      <w:pPr>
        <w:shd w:val="clear" w:color="auto" w:fill="auto"/>
        <w:spacing w:line="360" w:lineRule="auto"/>
        <w:jc w:val="left"/>
        <w:rPr>
          <w:sz w:val="21"/>
        </w:rPr>
      </w:pPr>
      <w:r>
        <w:rPr>
          <w:sz w:val="21"/>
        </w:rPr>
        <w:t>频率分布直方图如图所示：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47850" cy="1905000"/>
            <wp:docPr id="100015" name="" descr="@@@c7b71e7f-4986-488b-8216-677c163aef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847850" cy="1905000"/>
                    </a:xfrm>
                    <a:prstGeom prst="rect">
                      <a:avLst/>
                    </a:prstGeom>
                  </pic:spPr>
                </pic:pic>
              </a:graphicData>
            </a:graphic>
          </wp:inline>
        </w:drawing>
      </w:r>
    </w:p>
    <w:p>
      <w:pPr>
        <w:shd w:val="clear" w:color="auto" w:fill="auto"/>
        <w:spacing w:line="360" w:lineRule="auto"/>
        <w:jc w:val="left"/>
        <w:rPr>
          <w:sz w:val="21"/>
        </w:rPr>
      </w:pPr>
      <w:r>
        <w:rPr>
          <w:sz w:val="21"/>
        </w:rPr>
        <w:t>（2）第3组抽取</w:t>
      </w:r>
      <m:oMathPara>
        <m:oMathParaPr>
          <m:jc m:val="left"/>
        </m:oMathParaPr>
        <m:oMath>
          <m:r>
            <w:rPr>
              <w:rFonts w:ascii="Cambria Math" w:eastAsia="宋体" w:hAnsi="Cambria Math" w:cs="Cambria Math"/>
            </w:rPr>
            <m:t>12</m:t>
          </m:r>
          <m:r>
            <w:rPr>
              <w:rFonts w:ascii="Cambria Math" w:eastAsia="宋体" w:hAnsi="Cambria Math" w:cs="Cambria Math"/>
            </w:rPr>
            <m:t>×</m:t>
          </m:r>
          <m:f>
            <m:num>
              <m:r>
                <w:rPr>
                  <w:rFonts w:ascii="Cambria Math" w:eastAsia="宋体" w:hAnsi="Cambria Math" w:cs="Cambria Math"/>
                </w:rPr>
                <m:t>60</m:t>
              </m:r>
            </m:num>
            <m:den>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20</m:t>
              </m:r>
            </m:den>
          </m:f>
          <m:r>
            <w:rPr>
              <w:rFonts w:ascii="Cambria Math" w:eastAsia="宋体" w:hAnsi="Cambria Math" w:cs="Cambria Math"/>
            </w:rPr>
            <m:t>=</m:t>
          </m:r>
          <m:r>
            <w:rPr>
              <w:rFonts w:ascii="Cambria Math" w:eastAsia="宋体" w:hAnsi="Cambria Math" w:cs="Cambria Math"/>
            </w:rPr>
            <m:t>6</m:t>
          </m:r>
        </m:oMath>
      </m:oMathPara>
      <w:r>
        <w:rPr>
          <w:sz w:val="21"/>
        </w:rPr>
        <w:t>；第4组抽取</w:t>
      </w:r>
      <m:oMathPara>
        <m:oMathParaPr>
          <m:jc m:val="left"/>
        </m:oMathParaPr>
        <m:oMath>
          <m:r>
            <w:rPr>
              <w:rFonts w:ascii="Cambria Math" w:eastAsia="宋体" w:hAnsi="Cambria Math" w:cs="Cambria Math"/>
            </w:rPr>
            <m:t>12</m:t>
          </m:r>
          <m:r>
            <w:rPr>
              <w:rFonts w:ascii="Cambria Math" w:eastAsia="宋体" w:hAnsi="Cambria Math" w:cs="Cambria Math"/>
            </w:rPr>
            <m:t>×</m:t>
          </m:r>
          <m:f>
            <m:num>
              <m:r>
                <w:rPr>
                  <w:rFonts w:ascii="Cambria Math" w:eastAsia="宋体" w:hAnsi="Cambria Math" w:cs="Cambria Math"/>
                </w:rPr>
                <m:t>40</m:t>
              </m:r>
            </m:num>
            <m:den>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20</m:t>
              </m:r>
            </m:den>
          </m:f>
          <m:r>
            <w:rPr>
              <w:rFonts w:ascii="Cambria Math" w:eastAsia="宋体" w:hAnsi="Cambria Math" w:cs="Cambria Math"/>
            </w:rPr>
            <m:t>=</m:t>
          </m:r>
          <m:r>
            <w:rPr>
              <w:rFonts w:ascii="Cambria Math" w:eastAsia="宋体" w:hAnsi="Cambria Math" w:cs="Cambria Math"/>
            </w:rPr>
            <m:t>4</m:t>
          </m:r>
        </m:oMath>
      </m:oMathPara>
      <w:r>
        <w:rPr>
          <w:sz w:val="21"/>
        </w:rPr>
        <w:t>；第5组抽取</w:t>
      </w:r>
      <m:oMathPara>
        <m:oMathParaPr>
          <m:jc m:val="left"/>
        </m:oMathParaPr>
        <m:oMath>
          <m:r>
            <w:rPr>
              <w:rFonts w:ascii="Cambria Math" w:eastAsia="宋体" w:hAnsi="Cambria Math" w:cs="Cambria Math"/>
            </w:rPr>
            <m:t>12</m:t>
          </m:r>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20</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所以第3</w:t>
      </w:r>
      <w:r>
        <w:rPr>
          <w:rFonts w:ascii="MS Gothic" w:eastAsia="MS Gothic" w:hAnsi="MS Gothic" w:cs="MS Gothic"/>
          <w:sz w:val="21"/>
        </w:rPr>
        <w:t>､</w:t>
      </w:r>
      <w:r>
        <w:rPr>
          <w:sz w:val="21"/>
        </w:rPr>
        <w:t>4</w:t>
      </w:r>
      <w:r>
        <w:rPr>
          <w:rFonts w:ascii="MS Gothic" w:eastAsia="MS Gothic" w:hAnsi="MS Gothic" w:cs="MS Gothic"/>
          <w:sz w:val="21"/>
        </w:rPr>
        <w:t>､</w:t>
      </w:r>
      <w:r>
        <w:rPr>
          <w:sz w:val="21"/>
        </w:rPr>
        <w:t>5组每组各抽取</w:t>
      </w:r>
      <m:oMathPara>
        <m:oMathParaPr>
          <m:jc m:val="left"/>
        </m:oMathParaPr>
        <m:oMath>
          <m:r>
            <w:rPr>
              <w:rFonts w:ascii="Cambria Math" w:eastAsia="宋体" w:hAnsi="Cambria Math" w:cs="Cambria Math"/>
            </w:rPr>
            <m:t>6</m:t>
          </m:r>
        </m:oMath>
      </m:oMathPara>
      <w:r>
        <w:rPr>
          <w:sz w:val="21"/>
        </w:rPr>
        <w:t>名，</w:t>
      </w:r>
      <m:oMathPara>
        <m:oMathParaPr>
          <m:jc m:val="left"/>
        </m:oMathParaPr>
        <m:oMath>
          <m:r>
            <w:rPr>
              <w:rFonts w:ascii="Cambria Math" w:eastAsia="宋体" w:hAnsi="Cambria Math" w:cs="Cambria Math"/>
            </w:rPr>
            <m:t>4</m:t>
          </m:r>
        </m:oMath>
      </m:oMathPara>
      <w:r>
        <w:rPr>
          <w:sz w:val="21"/>
        </w:rPr>
        <w:t>名，</w:t>
      </w:r>
      <m:oMathPara>
        <m:oMathParaPr>
          <m:jc m:val="left"/>
        </m:oMathParaPr>
        <m:oMath>
          <m:r>
            <w:rPr>
              <w:rFonts w:ascii="Cambria Math" w:eastAsia="宋体" w:hAnsi="Cambria Math" w:cs="Cambria Math"/>
            </w:rPr>
            <m:t>2</m:t>
          </m:r>
        </m:oMath>
      </m:oMathPara>
      <w:r>
        <w:rPr>
          <w:sz w:val="21"/>
        </w:rPr>
        <w:t>名学生.</w:t>
      </w:r>
    </w:p>
    <w:p>
      <w:pPr>
        <w:shd w:val="clear" w:color="auto" w:fill="auto"/>
        <w:spacing w:line="360" w:lineRule="auto"/>
        <w:jc w:val="left"/>
        <w:rPr>
          <w:sz w:val="21"/>
        </w:rPr>
      </w:pPr>
      <w:r>
        <w:rPr>
          <w:sz w:val="21"/>
        </w:rPr>
        <w:t>10．为了让学生了解环保知识，增强环保意识，某中学举行了一次环保知识竞赛，共有900名学生参加了这次竞赛．为了解本次竞赛的成绩情况，从中抽取了部分学生的成绩（得分均为整数，满分为100分）进行统计．请根据尚未完成的频率分布表和频数分布直方图，解答下列问题．</w:t>
      </w:r>
    </w:p>
    <w:tbl>
      <w:tblPr>
        <w:tblStyle w:val="TableNormal"/>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08"/>
        <w:gridCol w:w="2708"/>
        <w:gridCol w:w="2708"/>
      </w:tblGrid>
      <w:tr>
        <w:tblPrEx>
          <w:tblW w:w="8145" w:type="dxa"/>
        </w:tblPrEx>
        <w:trPr>
          <w:cantSplit w:val="0"/>
        </w:trPr>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分组</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频数</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频率</w:t>
            </w:r>
          </w:p>
        </w:tc>
      </w:tr>
      <w:tr>
        <w:tblPrEx>
          <w:tblW w:w="8145" w:type="dxa"/>
        </w:tblPrEx>
        <w:trPr>
          <w:cantSplit w:val="0"/>
        </w:trPr>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50.5</m:t>
                </m:r>
                <m:r>
                  <w:rPr>
                    <w:rFonts w:ascii="Cambria Math" w:eastAsia="宋体" w:hAnsi="Cambria Math" w:cs="Cambria Math"/>
                  </w:rPr>
                  <m:t>∼</m:t>
                </m:r>
                <m:r>
                  <w:rPr>
                    <w:rFonts w:ascii="Cambria Math" w:eastAsia="宋体" w:hAnsi="Cambria Math" w:cs="Cambria Math"/>
                  </w:rPr>
                  <m:t>60.5</m:t>
                </m:r>
              </m:oMath>
            </m:oMathPara>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0.08</w:t>
            </w:r>
          </w:p>
        </w:tc>
      </w:tr>
      <w:tr>
        <w:tblPrEx>
          <w:tblW w:w="8145" w:type="dxa"/>
        </w:tblPrEx>
        <w:trPr>
          <w:cantSplit w:val="0"/>
        </w:trPr>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60.5</m:t>
                </m:r>
                <m:r>
                  <w:rPr>
                    <w:rFonts w:ascii="Cambria Math" w:eastAsia="宋体" w:hAnsi="Cambria Math" w:cs="Cambria Math"/>
                  </w:rPr>
                  <m:t>∼</m:t>
                </m:r>
                <m:r>
                  <w:rPr>
                    <w:rFonts w:ascii="Cambria Math" w:eastAsia="宋体" w:hAnsi="Cambria Math" w:cs="Cambria Math"/>
                  </w:rPr>
                  <m:t>70.5</m:t>
                </m:r>
              </m:oMath>
            </m:oMathPara>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0.16</w:t>
            </w:r>
          </w:p>
        </w:tc>
      </w:tr>
      <w:tr>
        <w:tblPrEx>
          <w:tblW w:w="8145" w:type="dxa"/>
        </w:tblPrEx>
        <w:trPr>
          <w:cantSplit w:val="0"/>
        </w:trPr>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70.5</m:t>
                </m:r>
                <m:r>
                  <w:rPr>
                    <w:rFonts w:ascii="Cambria Math" w:eastAsia="宋体" w:hAnsi="Cambria Math" w:cs="Cambria Math"/>
                  </w:rPr>
                  <m:t>∼</m:t>
                </m:r>
                <m:r>
                  <w:rPr>
                    <w:rFonts w:ascii="Cambria Math" w:eastAsia="宋体" w:hAnsi="Cambria Math" w:cs="Cambria Math"/>
                  </w:rPr>
                  <m:t>80.5</m:t>
                </m:r>
              </m:oMath>
            </m:oMathPara>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0.20</w:t>
            </w:r>
          </w:p>
        </w:tc>
      </w:tr>
      <w:tr>
        <w:tblPrEx>
          <w:tblW w:w="8145" w:type="dxa"/>
        </w:tblPrEx>
        <w:trPr>
          <w:cantSplit w:val="0"/>
        </w:trPr>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80.5</m:t>
                </m:r>
                <m:r>
                  <w:rPr>
                    <w:rFonts w:ascii="Cambria Math" w:eastAsia="宋体" w:hAnsi="Cambria Math" w:cs="Cambria Math"/>
                  </w:rPr>
                  <m:t>∼</m:t>
                </m:r>
                <m:r>
                  <w:rPr>
                    <w:rFonts w:ascii="Cambria Math" w:eastAsia="宋体" w:hAnsi="Cambria Math" w:cs="Cambria Math"/>
                  </w:rPr>
                  <m:t>90.5</m:t>
                </m:r>
              </m:oMath>
            </m:oMathPara>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16</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145" w:type="dxa"/>
        </w:tblPrEx>
        <w:trPr>
          <w:cantSplit w:val="0"/>
        </w:trPr>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90.5</m:t>
                </m:r>
                <m:r>
                  <w:rPr>
                    <w:rFonts w:ascii="Cambria Math" w:eastAsia="宋体" w:hAnsi="Cambria Math" w:cs="Cambria Math"/>
                  </w:rPr>
                  <m:t>∼</m:t>
                </m:r>
                <m:r>
                  <w:rPr>
                    <w:rFonts w:ascii="Cambria Math" w:eastAsia="宋体" w:hAnsi="Cambria Math" w:cs="Cambria Math"/>
                  </w:rPr>
                  <m:t>100.5</m:t>
                </m:r>
              </m:oMath>
            </m:oMathPara>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blPrEx>
          <w:tblW w:w="8145" w:type="dxa"/>
        </w:tblPrEx>
        <w:trPr>
          <w:cantSplit w:val="0"/>
        </w:trPr>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合计</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w:t>
            </w:r>
          </w:p>
        </w:tc>
      </w:tr>
    </w:tbl>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33675" cy="1762125"/>
            <wp:docPr id="100017" name="" descr="@@@f829501f-73e3-43d3-a9ae-af42e3d49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733675" cy="1762125"/>
                    </a:xfrm>
                    <a:prstGeom prst="rect">
                      <a:avLst/>
                    </a:prstGeom>
                  </pic:spPr>
                </pic:pic>
              </a:graphicData>
            </a:graphic>
          </wp:inline>
        </w:drawing>
      </w:r>
    </w:p>
    <w:p>
      <w:pPr>
        <w:shd w:val="clear" w:color="auto" w:fill="auto"/>
        <w:spacing w:line="360" w:lineRule="auto"/>
        <w:jc w:val="left"/>
        <w:rPr>
          <w:sz w:val="21"/>
        </w:rPr>
      </w:pPr>
      <w:r>
        <w:rPr>
          <w:sz w:val="21"/>
        </w:rPr>
        <w:t>(1)填充频率分布表的空格（将答案直接填在表格内）；</w:t>
      </w:r>
    </w:p>
    <w:p>
      <w:pPr>
        <w:shd w:val="clear" w:color="auto" w:fill="auto"/>
        <w:spacing w:line="360" w:lineRule="auto"/>
        <w:jc w:val="left"/>
        <w:rPr>
          <w:sz w:val="21"/>
        </w:rPr>
      </w:pPr>
      <w:r>
        <w:rPr>
          <w:sz w:val="21"/>
        </w:rPr>
        <w:t>(2)补全频数分布直方图；</w:t>
      </w:r>
    </w:p>
    <w:p>
      <w:pPr>
        <w:shd w:val="clear" w:color="auto" w:fill="auto"/>
        <w:spacing w:line="360" w:lineRule="auto"/>
        <w:jc w:val="left"/>
        <w:rPr>
          <w:sz w:val="21"/>
        </w:rPr>
      </w:pPr>
      <w:r>
        <w:rPr>
          <w:sz w:val="21"/>
        </w:rPr>
        <w:t>(3)若成绩在75.5~85.5分的学生获得二等奖，问获得二等奖的学生约为多少人？</w:t>
      </w:r>
    </w:p>
    <w:p>
      <w:pPr>
        <w:shd w:val="clear" w:color="auto" w:fill="auto"/>
        <w:spacing w:line="360" w:lineRule="auto"/>
        <w:jc w:val="left"/>
        <w:rPr>
          <w:sz w:val="21"/>
        </w:rPr>
      </w:pPr>
      <w:r>
        <w:rPr>
          <w:sz w:val="21"/>
        </w:rPr>
        <w:t>【答案】(1)填表见解析；</w:t>
      </w:r>
    </w:p>
    <w:p>
      <w:pPr>
        <w:shd w:val="clear" w:color="auto" w:fill="auto"/>
        <w:spacing w:line="360" w:lineRule="auto"/>
        <w:jc w:val="left"/>
        <w:rPr>
          <w:sz w:val="21"/>
        </w:rPr>
      </w:pPr>
      <w:r>
        <w:rPr>
          <w:sz w:val="21"/>
        </w:rPr>
        <w:t>(2)作图见解析；</w:t>
      </w:r>
    </w:p>
    <w:p>
      <w:pPr>
        <w:shd w:val="clear" w:color="auto" w:fill="auto"/>
        <w:spacing w:line="360" w:lineRule="auto"/>
        <w:jc w:val="left"/>
        <w:rPr>
          <w:sz w:val="21"/>
        </w:rPr>
      </w:pPr>
      <w:r>
        <w:rPr>
          <w:sz w:val="21"/>
        </w:rPr>
        <w:t>(3)234人.</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【知识点】频率分布直方图的实际应用、根据频率分布表解决实际问题、补全频率分布直方图</w:t>
      </w:r>
    </w:p>
    <w:p>
      <w:pPr>
        <w:shd w:val="clear" w:color="auto" w:fill="auto"/>
        <w:spacing w:line="360" w:lineRule="auto"/>
        <w:jc w:val="left"/>
        <w:rPr>
          <w:sz w:val="21"/>
        </w:rPr>
      </w:pPr>
      <w:r>
        <w:rPr>
          <w:sz w:val="21"/>
        </w:rPr>
        <w:t>【分析】（1）根据表中的数据和频率的求解公式求解即可.</w:t>
      </w:r>
    </w:p>
    <w:p>
      <w:pPr>
        <w:shd w:val="clear" w:color="auto" w:fill="auto"/>
        <w:spacing w:line="360" w:lineRule="auto"/>
        <w:jc w:val="left"/>
        <w:rPr>
          <w:sz w:val="21"/>
        </w:rPr>
      </w:pPr>
      <w:r>
        <w:rPr>
          <w:sz w:val="21"/>
        </w:rPr>
        <w:t>（2）由（1）中表格中的数据完成频数分布直方图.</w:t>
      </w:r>
    </w:p>
    <w:p>
      <w:pPr>
        <w:shd w:val="clear" w:color="auto" w:fill="auto"/>
        <w:spacing w:line="360" w:lineRule="auto"/>
        <w:jc w:val="left"/>
        <w:rPr>
          <w:sz w:val="21"/>
        </w:rPr>
      </w:pPr>
      <w:r>
        <w:rPr>
          <w:sz w:val="21"/>
        </w:rPr>
        <w:t>（3）根据频率分布表可求出成绩在75.5～80.5分的学生频率为0.10，成绩在80.5～85.5分的学生频率为0.16，从而可得成绩在75.5～85.5分的学生频率为0.26，进而可求得获得二等奖的人数.</w:t>
      </w:r>
    </w:p>
    <w:p>
      <w:pPr>
        <w:shd w:val="clear" w:color="auto" w:fill="auto"/>
        <w:spacing w:line="360" w:lineRule="auto"/>
        <w:jc w:val="left"/>
        <w:rPr>
          <w:sz w:val="21"/>
        </w:rPr>
      </w:pPr>
      <w:r>
        <w:rPr>
          <w:sz w:val="21"/>
        </w:rPr>
        <w:t>【详解】（1）补全频率分布表如下：</w:t>
      </w:r>
    </w:p>
    <w:tbl>
      <w:tblPr>
        <w:tblStyle w:val="TableNormal"/>
        <w:tblW w:w="8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08"/>
        <w:gridCol w:w="2708"/>
        <w:gridCol w:w="2708"/>
      </w:tblGrid>
      <w:tr>
        <w:tblPrEx>
          <w:tblW w:w="8145" w:type="dxa"/>
        </w:tblPrEx>
        <w:trPr>
          <w:cantSplit w:val="0"/>
        </w:trPr>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分组</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频数</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频率</w:t>
            </w:r>
          </w:p>
        </w:tc>
      </w:tr>
      <w:tr>
        <w:tblPrEx>
          <w:tblW w:w="8145" w:type="dxa"/>
        </w:tblPrEx>
        <w:trPr>
          <w:cantSplit w:val="0"/>
        </w:trPr>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50.5</m:t>
                </m:r>
                <m:r>
                  <w:rPr>
                    <w:rFonts w:ascii="Cambria Math" w:eastAsia="宋体" w:hAnsi="Cambria Math" w:cs="Cambria Math"/>
                  </w:rPr>
                  <m:t>∼</m:t>
                </m:r>
                <m:r>
                  <w:rPr>
                    <w:rFonts w:ascii="Cambria Math" w:eastAsia="宋体" w:hAnsi="Cambria Math" w:cs="Cambria Math"/>
                  </w:rPr>
                  <m:t>60.5</m:t>
                </m:r>
              </m:oMath>
            </m:oMathPara>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0.08</w:t>
            </w:r>
          </w:p>
        </w:tc>
      </w:tr>
      <w:tr>
        <w:tblPrEx>
          <w:tblW w:w="8145" w:type="dxa"/>
        </w:tblPrEx>
        <w:trPr>
          <w:cantSplit w:val="0"/>
        </w:trPr>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60.5</m:t>
                </m:r>
                <m:r>
                  <w:rPr>
                    <w:rFonts w:ascii="Cambria Math" w:eastAsia="宋体" w:hAnsi="Cambria Math" w:cs="Cambria Math"/>
                  </w:rPr>
                  <m:t>∼</m:t>
                </m:r>
                <m:r>
                  <w:rPr>
                    <w:rFonts w:ascii="Cambria Math" w:eastAsia="宋体" w:hAnsi="Cambria Math" w:cs="Cambria Math"/>
                  </w:rPr>
                  <m:t>70.5</m:t>
                </m:r>
              </m:oMath>
            </m:oMathPara>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0.16</w:t>
            </w:r>
          </w:p>
        </w:tc>
      </w:tr>
      <w:tr>
        <w:tblPrEx>
          <w:tblW w:w="8145" w:type="dxa"/>
        </w:tblPrEx>
        <w:trPr>
          <w:cantSplit w:val="0"/>
        </w:trPr>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70.5</m:t>
                </m:r>
                <m:r>
                  <w:rPr>
                    <w:rFonts w:ascii="Cambria Math" w:eastAsia="宋体" w:hAnsi="Cambria Math" w:cs="Cambria Math"/>
                  </w:rPr>
                  <m:t>∼</m:t>
                </m:r>
                <m:r>
                  <w:rPr>
                    <w:rFonts w:ascii="Cambria Math" w:eastAsia="宋体" w:hAnsi="Cambria Math" w:cs="Cambria Math"/>
                  </w:rPr>
                  <m:t>80.5</m:t>
                </m:r>
              </m:oMath>
            </m:oMathPara>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0.20</w:t>
            </w:r>
          </w:p>
        </w:tc>
      </w:tr>
      <w:tr>
        <w:tblPrEx>
          <w:tblW w:w="8145" w:type="dxa"/>
        </w:tblPrEx>
        <w:trPr>
          <w:cantSplit w:val="0"/>
        </w:trPr>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80.5</m:t>
                </m:r>
                <m:r>
                  <w:rPr>
                    <w:rFonts w:ascii="Cambria Math" w:eastAsia="宋体" w:hAnsi="Cambria Math" w:cs="Cambria Math"/>
                  </w:rPr>
                  <m:t>∼</m:t>
                </m:r>
                <m:r>
                  <w:rPr>
                    <w:rFonts w:ascii="Cambria Math" w:eastAsia="宋体" w:hAnsi="Cambria Math" w:cs="Cambria Math"/>
                  </w:rPr>
                  <m:t>90.5</m:t>
                </m:r>
              </m:oMath>
            </m:oMathPara>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16</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0.32</w:t>
            </w:r>
          </w:p>
        </w:tc>
      </w:tr>
      <w:tr>
        <w:tblPrEx>
          <w:tblW w:w="8145" w:type="dxa"/>
        </w:tblPrEx>
        <w:trPr>
          <w:cantSplit w:val="0"/>
        </w:trPr>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r>
                  <w:rPr>
                    <w:rFonts w:ascii="Cambria Math" w:eastAsia="宋体" w:hAnsi="Cambria Math" w:cs="Cambria Math"/>
                  </w:rPr>
                  <m:t>90.5</m:t>
                </m:r>
                <m:r>
                  <w:rPr>
                    <w:rFonts w:ascii="Cambria Math" w:eastAsia="宋体" w:hAnsi="Cambria Math" w:cs="Cambria Math"/>
                  </w:rPr>
                  <m:t>∼</m:t>
                </m:r>
                <m:r>
                  <w:rPr>
                    <w:rFonts w:ascii="Cambria Math" w:eastAsia="宋体" w:hAnsi="Cambria Math" w:cs="Cambria Math"/>
                  </w:rPr>
                  <m:t>100.5</m:t>
                </m:r>
              </m:oMath>
            </m:oMathPara>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0.24</w:t>
            </w:r>
          </w:p>
        </w:tc>
      </w:tr>
      <w:tr>
        <w:tblPrEx>
          <w:tblW w:w="8145" w:type="dxa"/>
        </w:tblPrEx>
        <w:trPr>
          <w:cantSplit w:val="0"/>
        </w:trPr>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合计</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w:t>
            </w:r>
          </w:p>
        </w:tc>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1.00</w:t>
            </w:r>
          </w:p>
        </w:tc>
      </w:tr>
    </w:tbl>
    <w:p>
      <w:pPr>
        <w:shd w:val="clear" w:color="auto" w:fill="auto"/>
        <w:spacing w:line="360" w:lineRule="auto"/>
        <w:jc w:val="left"/>
        <w:rPr>
          <w:sz w:val="21"/>
        </w:rPr>
      </w:pPr>
    </w:p>
    <w:p>
      <w:pPr>
        <w:shd w:val="clear" w:color="auto" w:fill="auto"/>
        <w:spacing w:line="360" w:lineRule="auto"/>
        <w:jc w:val="left"/>
        <w:rPr>
          <w:sz w:val="21"/>
        </w:rPr>
      </w:pPr>
      <w:r>
        <w:rPr>
          <w:sz w:val="21"/>
        </w:rPr>
        <w:t>（2）频数分布直方图如下图所示：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47950" cy="1733550"/>
            <wp:docPr id="100019" name="" descr="@@@efd33127-85be-457c-bace-eb392e80b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647950" cy="1733550"/>
                    </a:xfrm>
                    <a:prstGeom prst="rect">
                      <a:avLst/>
                    </a:prstGeom>
                  </pic:spPr>
                </pic:pic>
              </a:graphicData>
            </a:graphic>
          </wp:inline>
        </w:drawing>
      </w:r>
    </w:p>
    <w:p>
      <w:pPr>
        <w:shd w:val="clear" w:color="auto" w:fill="auto"/>
        <w:spacing w:line="360" w:lineRule="auto"/>
        <w:jc w:val="left"/>
        <w:rPr>
          <w:sz w:val="21"/>
        </w:rPr>
      </w:pPr>
      <w:r>
        <w:rPr>
          <w:sz w:val="21"/>
        </w:rPr>
        <w:t>（3）成绩在75.5～80.5分的学生占70.5～80.5分的学生的</w:t>
      </w:r>
      <m:oMathPara>
        <m:oMathParaPr>
          <m:jc m:val="left"/>
        </m:oMathParaPr>
        <m:oMath>
          <m:f>
            <m:num>
              <m:r>
                <w:rPr>
                  <w:rFonts w:ascii="Cambria Math" w:eastAsia="宋体" w:hAnsi="Cambria Math" w:cs="Cambria Math"/>
                </w:rPr>
                <m:t>5</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因为成绩在70.5～80.5分的学生频率为0.20，</w:t>
      </w:r>
    </w:p>
    <w:p>
      <w:pPr>
        <w:shd w:val="clear" w:color="auto" w:fill="auto"/>
        <w:spacing w:line="360" w:lineRule="auto"/>
        <w:jc w:val="left"/>
        <w:rPr>
          <w:sz w:val="21"/>
        </w:rPr>
      </w:pPr>
      <w:r>
        <w:rPr>
          <w:sz w:val="21"/>
        </w:rPr>
        <w:t>所以成绩在75.5～80.5分的学生频率为0.10．</w:t>
      </w:r>
    </w:p>
    <w:p>
      <w:pPr>
        <w:shd w:val="clear" w:color="auto" w:fill="auto"/>
        <w:spacing w:line="360" w:lineRule="auto"/>
        <w:jc w:val="left"/>
        <w:rPr>
          <w:sz w:val="21"/>
        </w:rPr>
      </w:pPr>
      <w:r>
        <w:rPr>
          <w:sz w:val="21"/>
        </w:rPr>
        <w:t>成绩在80.5～85.5分的学生占80.5～90.5分的学生的</w:t>
      </w:r>
      <m:oMathPara>
        <m:oMathParaPr>
          <m:jc m:val="left"/>
        </m:oMathParaPr>
        <m:oMath>
          <m:f>
            <m:num>
              <m:r>
                <w:rPr>
                  <w:rFonts w:ascii="Cambria Math" w:eastAsia="宋体" w:hAnsi="Cambria Math" w:cs="Cambria Math"/>
                </w:rPr>
                <m:t>5</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因为成绩在80.5～90.5分的学生频率为0.32，</w:t>
      </w:r>
    </w:p>
    <w:p>
      <w:pPr>
        <w:shd w:val="clear" w:color="auto" w:fill="auto"/>
        <w:spacing w:line="360" w:lineRule="auto"/>
        <w:jc w:val="left"/>
        <w:rPr>
          <w:sz w:val="21"/>
        </w:rPr>
      </w:pPr>
      <w:r>
        <w:rPr>
          <w:sz w:val="21"/>
        </w:rPr>
        <w:t>所以成绩在80.5～85.5分的学生频率为0.16，</w:t>
      </w:r>
    </w:p>
    <w:p>
      <w:pPr>
        <w:shd w:val="clear" w:color="auto" w:fill="auto"/>
        <w:spacing w:line="360" w:lineRule="auto"/>
        <w:jc w:val="left"/>
        <w:rPr>
          <w:sz w:val="21"/>
        </w:rPr>
      </w:pPr>
      <w:r>
        <w:rPr>
          <w:sz w:val="21"/>
        </w:rPr>
        <w:t>所以成绩在75.5～85.5分的学生频率为0.26．</w:t>
      </w:r>
    </w:p>
    <w:p>
      <w:pPr>
        <w:shd w:val="clear" w:color="auto" w:fill="auto"/>
        <w:spacing w:line="360" w:lineRule="auto"/>
        <w:jc w:val="left"/>
        <w:rPr>
          <w:sz w:val="21"/>
        </w:rPr>
      </w:pPr>
      <w:r>
        <w:rPr>
          <w:sz w:val="21"/>
        </w:rPr>
        <w:t>∵有900名学生参加了这次竞赛，</w:t>
      </w:r>
    </w:p>
    <w:p>
      <w:pPr>
        <w:shd w:val="clear" w:color="auto" w:fill="auto"/>
        <w:spacing w:line="360" w:lineRule="auto"/>
        <w:jc w:val="left"/>
        <w:rPr>
          <w:sz w:val="21"/>
        </w:rPr>
      </w:pPr>
      <w:r>
        <w:rPr>
          <w:sz w:val="21"/>
        </w:rPr>
        <w:t>∴该校获得二等奖的学生有：0.26×900＝234，</w:t>
      </w:r>
    </w:p>
    <w:p>
      <w:pPr>
        <w:shd w:val="clear" w:color="auto" w:fill="auto"/>
        <w:spacing w:line="360" w:lineRule="auto"/>
        <w:jc w:val="left"/>
        <w:rPr>
          <w:sz w:val="21"/>
        </w:rPr>
      </w:pPr>
      <w:r>
        <w:rPr>
          <w:sz w:val="21"/>
        </w:rPr>
        <w:t>∴该校获得二等奖的学生有234人.</w:t>
      </w:r>
    </w:p>
    <w:p>
      <w:pPr>
        <w:shd w:val="clear" w:color="auto" w:fill="auto"/>
        <w:spacing w:line="360" w:lineRule="auto"/>
        <w:jc w:val="left"/>
        <w:rPr>
          <w:sz w:val="21"/>
        </w:rPr>
      </w:pPr>
      <w:r>
        <w:rPr>
          <w:b/>
          <w:sz w:val="24"/>
        </w:rPr>
        <w:t>题型三</w:t>
      </w:r>
      <w:r>
        <w:rPr>
          <w:b/>
          <w:sz w:val="24"/>
        </w:rPr>
        <w:t xml:space="preserve"> </w:t>
      </w:r>
      <w:r>
        <w:rPr>
          <w:b/>
          <w:sz w:val="24"/>
        </w:rPr>
        <w:t>频率分布直方图的应用</w:t>
      </w:r>
    </w:p>
    <w:p>
      <w:pPr>
        <w:shd w:val="clear" w:color="auto" w:fill="auto"/>
        <w:spacing w:line="360" w:lineRule="auto"/>
        <w:jc w:val="left"/>
        <w:rPr>
          <w:sz w:val="21"/>
        </w:rPr>
      </w:pPr>
      <w:r>
        <w:rPr>
          <w:sz w:val="21"/>
        </w:rPr>
        <w:t>11．某高校调查了400名学生每周的自习时间（单位：小时），将收集到的自习时间分成5组：</w:t>
      </w:r>
      <m:oMathPara>
        <m:oMathParaPr>
          <m:jc m:val="left"/>
        </m:oMathParaPr>
        <m:oMath>
          <m:r>
            <w:rPr>
              <w:rFonts w:ascii="Cambria Math" w:eastAsia="宋体" w:hAnsi="Cambria Math" w:cs="Cambria Math"/>
            </w:rPr>
            <m:t>[</m:t>
          </m:r>
          <m:r>
            <w:rPr>
              <w:rFonts w:ascii="Cambria Math" w:eastAsia="宋体" w:hAnsi="Cambria Math" w:cs="Cambria Math"/>
            </w:rPr>
            <m:t>17.5</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22.5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22.5</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27.5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27.5</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（自习时间均在</w:t>
      </w:r>
      <m:oMathPara>
        <m:oMathParaPr>
          <m:jc m:val="left"/>
        </m:oMathParaPr>
        <m:oMath>
          <m:r>
            <w:rPr>
              <w:rFonts w:ascii="Cambria Math" w:eastAsia="宋体" w:hAnsi="Cambria Math" w:cs="Cambria Math"/>
            </w:rPr>
            <m:t>[</m:t>
          </m:r>
          <m:r>
            <w:rPr>
              <w:rFonts w:ascii="Cambria Math" w:eastAsia="宋体" w:hAnsi="Cambria Math" w:cs="Cambria Math"/>
            </w:rPr>
            <m:t>17.5</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内），制成了如图所示的频率分布直方图，则这400名学生中每周的自习时间不少于22.5小时的人数是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24125" cy="1609725"/>
            <wp:docPr id="100021" name="" descr="@@@74319f4d-6cae-42e1-94e7-5c7f48beb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524125" cy="1609725"/>
                    </a:xfrm>
                    <a:prstGeom prst="rect">
                      <a:avLst/>
                    </a:prstGeom>
                  </pic:spPr>
                </pic:pic>
              </a:graphicData>
            </a:graphic>
          </wp:inline>
        </w:drawing>
      </w:r>
    </w:p>
    <w:p>
      <w:pPr>
        <w:shd w:val="clear" w:color="auto" w:fill="auto"/>
        <w:spacing w:line="360" w:lineRule="auto"/>
        <w:jc w:val="left"/>
        <w:rPr>
          <w:sz w:val="21"/>
        </w:rPr>
      </w:pPr>
      <w:r>
        <w:rPr>
          <w:sz w:val="21"/>
        </w:rPr>
        <w:t>【答案】280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【知识点】由频率分布直方图计算频率、频数、样本容量、总体容量</w:t>
      </w:r>
    </w:p>
    <w:p>
      <w:pPr>
        <w:shd w:val="clear" w:color="auto" w:fill="auto"/>
        <w:spacing w:line="360" w:lineRule="auto"/>
        <w:jc w:val="left"/>
        <w:rPr>
          <w:sz w:val="21"/>
        </w:rPr>
      </w:pPr>
      <w:r>
        <w:rPr>
          <w:sz w:val="21"/>
        </w:rPr>
        <w:t>【分析】计算自习时间不少于22.5小时的组的频率与总人数相乘即可.</w:t>
      </w:r>
    </w:p>
    <w:p>
      <w:pPr>
        <w:shd w:val="clear" w:color="auto" w:fill="auto"/>
        <w:spacing w:line="360" w:lineRule="auto"/>
        <w:jc w:val="left"/>
        <w:rPr>
          <w:sz w:val="21"/>
        </w:rPr>
      </w:pPr>
      <w:r>
        <w:rPr>
          <w:sz w:val="21"/>
        </w:rPr>
        <w:t>【详解】由频率分布直方图知，这400名学生中每周的自习时间不少于22.5小时的人数为：</w:t>
      </w:r>
      <m:oMathPara>
        <m:oMathParaPr>
          <m:jc m:val="left"/>
        </m:oMathParaPr>
        <m:oMath>
          <m:r>
            <w:rPr>
              <w:rFonts w:ascii="Cambria Math" w:eastAsia="宋体" w:hAnsi="Cambria Math" w:cs="Cambria Math"/>
            </w:rPr>
            <m:t>400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0.16</m:t>
          </m:r>
          <m:r>
            <w:rPr>
              <w:rFonts w:ascii="Cambria Math" w:eastAsia="宋体" w:hAnsi="Cambria Math" w:cs="Cambria Math"/>
            </w:rPr>
            <m:t>+</m:t>
          </m:r>
          <m:r>
            <w:rPr>
              <w:rFonts w:ascii="Cambria Math" w:eastAsia="宋体" w:hAnsi="Cambria Math" w:cs="Cambria Math"/>
            </w:rPr>
            <m:t>0.08</m:t>
          </m:r>
          <m:r>
            <w:rPr>
              <w:rFonts w:ascii="Cambria Math" w:eastAsia="宋体" w:hAnsi="Cambria Math" w:cs="Cambria Math"/>
            </w:rPr>
            <m:t>+</m:t>
          </m:r>
          <m:r>
            <w:rPr>
              <w:rFonts w:ascii="Cambria Math" w:eastAsia="宋体" w:hAnsi="Cambria Math" w:cs="Cambria Math"/>
            </w:rPr>
            <m:t>0.04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280</m:t>
          </m:r>
        </m:oMath>
      </m:oMathPara>
      <w:r>
        <w:rPr>
          <w:sz w:val="21"/>
        </w:rPr>
        <w:t>.</w:t>
      </w:r>
    </w:p>
    <w:p>
      <w:pPr>
        <w:shd w:val="clear" w:color="auto" w:fill="auto"/>
        <w:spacing w:line="360" w:lineRule="auto"/>
        <w:jc w:val="left"/>
        <w:rPr>
          <w:sz w:val="21"/>
        </w:rPr>
      </w:pPr>
      <w:r>
        <w:rPr>
          <w:sz w:val="21"/>
        </w:rPr>
        <w:t>故答案为：280.</w:t>
      </w:r>
    </w:p>
    <w:p>
      <w:pPr>
        <w:shd w:val="clear" w:color="auto" w:fill="auto"/>
        <w:spacing w:line="360" w:lineRule="auto"/>
        <w:jc w:val="left"/>
        <w:rPr>
          <w:sz w:val="21"/>
        </w:rPr>
      </w:pPr>
      <w:r>
        <w:rPr>
          <w:sz w:val="21"/>
        </w:rPr>
        <w:t>12．根据《中华人民共和国道路交通安全法》规定：车辆驾驶员血液酒精浓度在20～80mg/100ml（不含80）之间，属于酒后驾车，处暂扣一个月以上三个月以下驾驶证，并处200元以上500元以下罚款；血液酒精浓度在80mg/100ml（含80）以上时，属醉酒驾车，处十五日以下拘留和暂扣三个月以上六个月以下驾驶证，并处500元以上2000元以下罚款．据《法制晚报》报道，2009年8月15日至8月28日，全国查处酒后驾车和醉酒驾车共28800人，如图是对这28800人血液中酒精含量进行检测所得结果的频率分布直方图，则属于醉酒驾车的人数约为</w:t>
      </w:r>
      <w:r>
        <w:rPr>
          <w:rFonts w:ascii="Times New Roman" w:eastAsia="Times New Roman" w:hAnsi="Times New Roman" w:cs="Times New Roman"/>
          <w:b w:val="0"/>
          <w:sz w:val="21"/>
        </w:rPr>
        <w:t>__________</w:t>
      </w:r>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43325" cy="1695450"/>
            <wp:docPr id="100023" name="" descr="@@@acfa8a73-583f-4b62-adfc-9028165793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3743325" cy="1695450"/>
                    </a:xfrm>
                    <a:prstGeom prst="rect">
                      <a:avLst/>
                    </a:prstGeom>
                  </pic:spPr>
                </pic:pic>
              </a:graphicData>
            </a:graphic>
          </wp:inline>
        </w:drawing>
      </w:r>
    </w:p>
    <w:p>
      <w:pPr>
        <w:shd w:val="clear" w:color="auto" w:fill="auto"/>
        <w:spacing w:line="360" w:lineRule="auto"/>
        <w:jc w:val="left"/>
        <w:rPr>
          <w:sz w:val="21"/>
        </w:rPr>
      </w:pPr>
      <w:r>
        <w:rPr>
          <w:sz w:val="21"/>
        </w:rPr>
        <w:t>【答案】4320</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【知识点】频率分布直方图的实际应用、由频率分布直方图计算频率、频数、样本容量、总体容量</w:t>
      </w:r>
    </w:p>
    <w:p>
      <w:pPr>
        <w:shd w:val="clear" w:color="auto" w:fill="auto"/>
        <w:spacing w:line="360" w:lineRule="auto"/>
        <w:jc w:val="left"/>
        <w:rPr>
          <w:sz w:val="21"/>
        </w:rPr>
      </w:pPr>
      <w:r>
        <w:rPr>
          <w:sz w:val="21"/>
        </w:rPr>
        <w:t>【分析】根据频率分布直方图结合醉酒驾车的含义即得.</w:t>
      </w:r>
    </w:p>
    <w:p>
      <w:pPr>
        <w:shd w:val="clear" w:color="auto" w:fill="auto"/>
        <w:spacing w:line="360" w:lineRule="auto"/>
        <w:jc w:val="left"/>
        <w:rPr>
          <w:sz w:val="21"/>
        </w:rPr>
      </w:pPr>
      <w:r>
        <w:rPr>
          <w:sz w:val="21"/>
        </w:rPr>
        <w:t>【详解】由题意结合频率分布直方图可得，醉酒驾车，即血液酒精浓度在80mg/100ml（含80）以上的人数约为：</w:t>
      </w:r>
    </w:p>
    <w:p>
      <w:pPr>
        <w:shd w:val="clear" w:color="auto" w:fill="auto"/>
        <w:spacing w:line="360" w:lineRule="auto"/>
        <w:jc w:val="left"/>
        <w:rPr>
          <w:sz w:val="21"/>
        </w:rPr>
      </w:pPr>
      <m:oMathPara>
        <m:oMathParaPr>
          <m:jc m:val="left"/>
        </m:oMathParaPr>
        <m:oMath>
          <m:r>
            <w:rPr>
              <w:rFonts w:ascii="Cambria Math" w:eastAsia="宋体" w:hAnsi="Cambria Math" w:cs="Cambria Math"/>
            </w:rPr>
            <m:t>28800</m:t>
          </m:r>
          <m:r>
            <w:rPr>
              <w:rFonts w:ascii="Cambria Math" w:eastAsia="宋体" w:hAnsi="Cambria Math" w:cs="Cambria Math"/>
            </w:rPr>
            <m:t>×</m:t>
          </m:r>
          <m:d>
            <m:dPr>
              <m:sepChr m:val=","/>
            </m:dPr>
            <m:e>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0.005</m:t>
              </m:r>
            </m:e>
          </m:d>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4320</m:t>
          </m:r>
        </m:oMath>
      </m:oMathPara>
      <w:r>
        <w:rPr>
          <w:sz w:val="21"/>
        </w:rPr>
        <w:t>.</w:t>
      </w:r>
    </w:p>
    <w:p>
      <w:pPr>
        <w:shd w:val="clear" w:color="auto" w:fill="auto"/>
        <w:spacing w:line="360" w:lineRule="auto"/>
        <w:jc w:val="left"/>
        <w:rPr>
          <w:sz w:val="21"/>
        </w:rPr>
      </w:pPr>
      <w:r>
        <w:rPr>
          <w:sz w:val="21"/>
        </w:rPr>
        <w:t>故答案为：4320．</w:t>
      </w:r>
    </w:p>
    <w:p>
      <w:pPr>
        <w:shd w:val="clear" w:color="auto" w:fill="auto"/>
        <w:spacing w:line="360" w:lineRule="auto"/>
        <w:jc w:val="left"/>
        <w:rPr>
          <w:sz w:val="21"/>
        </w:rPr>
      </w:pPr>
      <w:r>
        <w:rPr>
          <w:sz w:val="21"/>
        </w:rPr>
        <w:t>13．一个社区调查机构就某地居民的月收入（百元）调查了10000人，将所得数据分成如下六组：</w:t>
      </w:r>
      <m:oMathPara>
        <m:oMathParaPr>
          <m:jc m:val="left"/>
        </m:oMathParaPr>
        <m:oMath>
          <m:d>
            <m:dPr>
              <m:begChr m:val="["/>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35</m:t>
              </m:r>
            </m:e>
          </m:d>
        </m:oMath>
      </m:oMathPara>
      <w:r>
        <w:rPr>
          <w:sz w:val="21"/>
        </w:rPr>
        <w:t>，</w:t>
      </w:r>
      <m:oMathPara>
        <m:oMathParaPr>
          <m:jc m:val="left"/>
        </m:oMathParaPr>
        <m:oMath>
          <m:d>
            <m:dPr>
              <m:begChr m:val="["/>
              <m:sepChr m:val=","/>
            </m:dPr>
            <m:e>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40</m:t>
              </m:r>
            </m:e>
          </m:d>
        </m:oMath>
      </m:oMathPara>
      <w:r>
        <w:rPr>
          <w:sz w:val="21"/>
        </w:rPr>
        <w:t>，</w:t>
      </w: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45</m:t>
              </m:r>
            </m:e>
          </m:d>
        </m:oMath>
      </m:oMathPara>
      <w:r>
        <w:rPr>
          <w:sz w:val="21"/>
        </w:rPr>
        <w:t>，</w:t>
      </w:r>
      <m:oMathPara>
        <m:oMathParaPr>
          <m:jc m:val="left"/>
        </m:oMathParaPr>
        <m:oMath>
          <m:d>
            <m:dPr>
              <m:begChr m:val="["/>
              <m:sepChr m:val=","/>
            </m:dPr>
            <m:e>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50</m:t>
              </m:r>
            </m:e>
          </m:d>
        </m:oMath>
      </m:oMathPara>
      <w:r>
        <w:rPr>
          <w:sz w:val="21"/>
        </w:rPr>
        <w:t>，</w:t>
      </w: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55</m:t>
              </m:r>
            </m:e>
          </m:d>
        </m:oMath>
      </m:oMathPara>
      <w:r>
        <w:rPr>
          <w:sz w:val="21"/>
        </w:rPr>
        <w:t>，</w:t>
      </w:r>
      <m:oMathPara>
        <m:oMathParaPr>
          <m:jc m:val="left"/>
        </m:oMathParaPr>
        <m:oMath>
          <m:d>
            <m:dPr>
              <m:begChr m:val="["/>
              <m:sepChr m:val=","/>
            </m:dPr>
            <m:e>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60</m:t>
              </m:r>
            </m:e>
          </m:d>
        </m:oMath>
      </m:oMathPara>
      <w:r>
        <w:rPr>
          <w:sz w:val="21"/>
        </w:rPr>
        <w:t>，然后得到如图所示的频率分布直方图．若将这10000人按其月收入也分成相应六组，并进行分层抽样抽出200人作进一步调查，则在</w:t>
      </w:r>
      <m:oMathPara>
        <m:oMathParaPr>
          <m:jc m:val="left"/>
        </m:oMathParaPr>
        <m:oMath>
          <m:d>
            <m:dPr>
              <m:begChr m:val="["/>
              <m:sepChr m:val=","/>
            </m:dPr>
            <m:e>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50</m:t>
              </m:r>
            </m:e>
          </m:d>
        </m:oMath>
      </m:oMathPara>
      <w:r>
        <w:rPr>
          <w:sz w:val="21"/>
        </w:rPr>
        <w:t>这一组中应抽出</w:t>
      </w:r>
      <w:r>
        <w:rPr>
          <w:rFonts w:ascii="Times New Roman" w:eastAsia="Times New Roman" w:hAnsi="Times New Roman" w:cs="Times New Roman"/>
          <w:b w:val="0"/>
          <w:sz w:val="21"/>
        </w:rPr>
        <w:t>______</w:t>
      </w:r>
      <w:r>
        <w:rPr>
          <w:sz w:val="21"/>
        </w:rPr>
        <w:t>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33650" cy="1724025"/>
            <wp:docPr id="100025" name="" descr="@@@425957cf-85c1-45ee-a6e2-d4209639d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533650" cy="1724025"/>
                    </a:xfrm>
                    <a:prstGeom prst="rect">
                      <a:avLst/>
                    </a:prstGeom>
                  </pic:spPr>
                </pic:pic>
              </a:graphicData>
            </a:graphic>
          </wp:inline>
        </w:drawing>
      </w:r>
    </w:p>
    <w:p>
      <w:pPr>
        <w:shd w:val="clear" w:color="auto" w:fill="auto"/>
        <w:spacing w:line="360" w:lineRule="auto"/>
        <w:jc w:val="left"/>
        <w:rPr>
          <w:sz w:val="21"/>
        </w:rPr>
      </w:pPr>
      <w:r>
        <w:rPr>
          <w:sz w:val="21"/>
        </w:rPr>
        <w:t>【答案】50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【知识点】抽样比、样本总量、各层总数、总体容量的计算、由频率分布直方图计算频率、频数、样本容量、总体容量</w:t>
      </w:r>
    </w:p>
    <w:p>
      <w:pPr>
        <w:shd w:val="clear" w:color="auto" w:fill="auto"/>
        <w:spacing w:line="360" w:lineRule="auto"/>
        <w:jc w:val="left"/>
        <w:rPr>
          <w:sz w:val="21"/>
        </w:rPr>
      </w:pPr>
      <w:r>
        <w:rPr>
          <w:sz w:val="21"/>
        </w:rPr>
        <w:t>【分析】由频率分布直方图可知</w:t>
      </w:r>
      <m:oMathPara>
        <m:oMathParaPr>
          <m:jc m:val="left"/>
        </m:oMathParaPr>
        <m:oMath>
          <m:d>
            <m:dPr>
              <m:begChr m:val="["/>
              <m:sepChr m:val=","/>
            </m:dPr>
            <m:e>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50</m:t>
              </m:r>
            </m:e>
          </m:d>
        </m:oMath>
      </m:oMathPara>
      <w:r>
        <w:rPr>
          <w:sz w:val="21"/>
        </w:rPr>
        <w:t>这一组所对应频率，后结合分层抽样人数200人可得答案.</w:t>
      </w:r>
    </w:p>
    <w:p>
      <w:pPr>
        <w:shd w:val="clear" w:color="auto" w:fill="auto"/>
        <w:spacing w:line="360" w:lineRule="auto"/>
        <w:jc w:val="left"/>
        <w:rPr>
          <w:sz w:val="21"/>
        </w:rPr>
      </w:pPr>
      <w:r>
        <w:rPr>
          <w:sz w:val="21"/>
        </w:rPr>
        <w:t>【详解】由频率分布直方图可知</w:t>
      </w:r>
      <m:oMathPara>
        <m:oMathParaPr>
          <m:jc m:val="left"/>
        </m:oMathParaPr>
        <m:oMath>
          <m:d>
            <m:dPr>
              <m:begChr m:val="["/>
              <m:sepChr m:val=","/>
            </m:dPr>
            <m:e>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50</m:t>
              </m:r>
            </m:e>
          </m:d>
        </m:oMath>
      </m:oMathPara>
      <w:r>
        <w:rPr>
          <w:sz w:val="21"/>
        </w:rPr>
        <w:t>这一组所对应频率为</w:t>
      </w:r>
      <m:oMathPara>
        <m:oMathParaPr>
          <m:jc m:val="left"/>
        </m:oMathParaP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0.25</m:t>
          </m:r>
        </m:oMath>
      </m:oMathPara>
      <w:r>
        <w:rPr>
          <w:sz w:val="21"/>
        </w:rPr>
        <w:t>，</w:t>
      </w:r>
    </w:p>
    <w:p>
      <w:pPr>
        <w:shd w:val="clear" w:color="auto" w:fill="auto"/>
        <w:spacing w:line="360" w:lineRule="auto"/>
        <w:jc w:val="left"/>
        <w:rPr>
          <w:sz w:val="21"/>
        </w:rPr>
      </w:pPr>
      <w:r>
        <w:rPr>
          <w:sz w:val="21"/>
        </w:rPr>
        <w:t>又分层抽样人数为200人，则应抽取</w:t>
      </w:r>
      <m:oMathPara>
        <m:oMathParaPr>
          <m:jc m:val="left"/>
        </m:oMathParaPr>
        <m:oMath>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50</m:t>
          </m:r>
        </m:oMath>
      </m:oMathPara>
      <w:r>
        <w:rPr>
          <w:sz w:val="21"/>
        </w:rPr>
        <w:t>（人）.</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50</m:t>
          </m:r>
        </m:oMath>
      </m:oMathPara>
      <w:r>
        <w:rPr>
          <w:sz w:val="21"/>
        </w:rPr>
        <w:t>.</w:t>
      </w:r>
    </w:p>
    <w:p>
      <w:pPr>
        <w:shd w:val="clear" w:color="auto" w:fill="auto"/>
        <w:spacing w:line="360" w:lineRule="auto"/>
        <w:jc w:val="left"/>
        <w:rPr>
          <w:sz w:val="21"/>
        </w:rPr>
      </w:pPr>
      <w:r>
        <w:rPr>
          <w:sz w:val="21"/>
        </w:rPr>
        <w:t>14．为了了解高三学生的身体状况，抽取了部分男生的体重，将所得的数据整理后，画出了频率分布直方图（如图）．已知图中从左到右的前3个小组的频率之比为1：2：3，第2小组的频数为12．求抽取的男生人数．</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71700" cy="1600200"/>
            <wp:docPr id="100027" name="" descr="@@@a3207832-3b59-43d8-88a5-2c37ed81e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171700" cy="1600200"/>
                    </a:xfrm>
                    <a:prstGeom prst="rect">
                      <a:avLst/>
                    </a:prstGeom>
                  </pic:spPr>
                </pic:pic>
              </a:graphicData>
            </a:graphic>
          </wp:inline>
        </w:drawing>
      </w:r>
    </w:p>
    <w:p>
      <w:pPr>
        <w:shd w:val="clear" w:color="auto" w:fill="auto"/>
        <w:spacing w:line="360" w:lineRule="auto"/>
        <w:jc w:val="left"/>
        <w:rPr>
          <w:sz w:val="21"/>
        </w:rPr>
      </w:pPr>
      <w:r>
        <w:rPr>
          <w:sz w:val="21"/>
        </w:rPr>
        <w:t>【答案】48</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【知识点】抽样比、样本总量、各层总数、总体容量的计算、由频率分布直方图计算频率、频数、样本容量、总体容量</w:t>
      </w:r>
    </w:p>
    <w:p>
      <w:pPr>
        <w:shd w:val="clear" w:color="auto" w:fill="auto"/>
        <w:spacing w:line="360" w:lineRule="auto"/>
        <w:jc w:val="left"/>
        <w:rPr>
          <w:sz w:val="21"/>
        </w:rPr>
      </w:pPr>
      <w:r>
        <w:rPr>
          <w:sz w:val="21"/>
        </w:rPr>
        <w:t>【分析】由频率分布直方图的性质求出前3个小组的频率之和, 再根据第2个小组的频数为15可以得到前3个小组的频数，接下来用频数，频率关系求出被抽查的男生的人数.</w:t>
      </w:r>
    </w:p>
    <w:p>
      <w:pPr>
        <w:shd w:val="clear" w:color="auto" w:fill="auto"/>
        <w:spacing w:line="360" w:lineRule="auto"/>
        <w:jc w:val="left"/>
        <w:rPr>
          <w:sz w:val="21"/>
        </w:rPr>
      </w:pPr>
      <w:r>
        <w:rPr>
          <w:sz w:val="21"/>
        </w:rPr>
        <w:t>【详解】设被抽取的男生的人数为</w:t>
      </w:r>
      <w:r>
        <w:rPr>
          <w:rFonts w:ascii="Times New Roman" w:eastAsia="Times New Roman" w:hAnsi="Times New Roman" w:cs="Times New Roman"/>
          <w:i/>
          <w:sz w:val="21"/>
        </w:rPr>
        <w:t>n</w:t>
      </w:r>
      <w:r>
        <w:rPr>
          <w:sz w:val="21"/>
        </w:rPr>
        <w:t>，因为后2个小组的频率之和为(0.037 5＋ 0.012 5)×5＝0.25，所以前3个小组的频率之和为0.75,</w:t>
      </w:r>
    </w:p>
    <w:p>
      <w:pPr>
        <w:shd w:val="clear" w:color="auto" w:fill="auto"/>
        <w:spacing w:line="360" w:lineRule="auto"/>
        <w:jc w:val="left"/>
        <w:rPr>
          <w:sz w:val="21"/>
        </w:rPr>
      </w:pPr>
      <w:r>
        <w:rPr>
          <w:sz w:val="21"/>
        </w:rPr>
        <w:t>又前3个小组的频率之比为1∶2∶3，第2个小组的频数为12，</w:t>
      </w:r>
    </w:p>
    <w:p>
      <w:pPr>
        <w:shd w:val="clear" w:color="auto" w:fill="auto"/>
        <w:spacing w:line="360" w:lineRule="auto"/>
        <w:jc w:val="left"/>
        <w:rPr>
          <w:sz w:val="21"/>
        </w:rPr>
      </w:pPr>
      <w:r>
        <w:rPr>
          <w:sz w:val="21"/>
        </w:rPr>
        <w:t>所以前3个小组的频数分别为6，12，18，</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18</m:t>
              </m:r>
            </m:num>
            <m:den>
              <m:r>
                <w:rPr>
                  <w:rFonts w:ascii="Cambria Math" w:eastAsia="宋体" w:hAnsi="Cambria Math" w:cs="Cambria Math"/>
                </w:rPr>
                <m:t>0.75</m:t>
              </m:r>
            </m:den>
          </m:f>
          <m:r>
            <w:rPr>
              <w:rFonts w:ascii="Cambria Math" w:eastAsia="宋体" w:hAnsi="Cambria Math" w:cs="Cambria Math"/>
            </w:rPr>
            <m:t>=</m:t>
          </m:r>
          <m:r>
            <w:rPr>
              <w:rFonts w:ascii="Cambria Math" w:eastAsia="宋体" w:hAnsi="Cambria Math" w:cs="Cambria Math"/>
            </w:rPr>
            <m:t>48</m:t>
          </m:r>
        </m:oMath>
      </m:oMathPara>
      <w:r>
        <w:rPr>
          <w:sz w:val="21"/>
        </w:rPr>
        <w:t>.</w:t>
      </w:r>
    </w:p>
    <w:p>
      <w:pPr>
        <w:shd w:val="clear" w:color="auto" w:fill="auto"/>
        <w:spacing w:line="360" w:lineRule="auto"/>
        <w:jc w:val="left"/>
        <w:rPr>
          <w:sz w:val="21"/>
        </w:rPr>
      </w:pPr>
      <w:r>
        <w:rPr>
          <w:sz w:val="21"/>
        </w:rPr>
        <w:t>所以抽取的男生人数为48．</w:t>
      </w:r>
    </w:p>
    <w:p>
      <w:pPr>
        <w:shd w:val="clear" w:color="auto" w:fill="auto"/>
        <w:spacing w:line="360" w:lineRule="auto"/>
        <w:jc w:val="left"/>
        <w:rPr>
          <w:sz w:val="21"/>
        </w:rPr>
      </w:pPr>
      <w:r>
        <w:rPr>
          <w:sz w:val="21"/>
        </w:rPr>
        <w:t>15．从立德小学中随机抽取100名学生，将他们的身高（单位：厘米）数据进行适当分组后（每组为左闭右开区间），画出频率分布直方图如图所示，则抽取100名学生中，身高在</w:t>
      </w:r>
      <m:oMathPara>
        <m:oMathParaPr>
          <m:jc m:val="left"/>
        </m:oMathParaPr>
        <m:oMath>
          <m:d>
            <m:dPr>
              <m:begChr m:val="["/>
              <m:sepChr m:val=","/>
            </m:dPr>
            <m:e>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140</m:t>
              </m:r>
            </m:e>
          </m:d>
        </m:oMath>
      </m:oMathPara>
      <w:r>
        <w:rPr>
          <w:sz w:val="21"/>
        </w:rPr>
        <w:t>的人数为（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314575" cy="1866900"/>
            <wp:docPr id="100029" name="" descr="@@@7f72b068-2638-4a1a-afc3-e2ee4530e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314575" cy="18669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A．30</w:t>
      </w:r>
      <w:r>
        <w:rPr>
          <w:sz w:val="21"/>
        </w:rPr>
        <w:tab/>
      </w:r>
      <w:r>
        <w:rPr>
          <w:sz w:val="21"/>
        </w:rPr>
        <w:t>B．40</w:t>
      </w:r>
      <w:r>
        <w:rPr>
          <w:sz w:val="21"/>
        </w:rPr>
        <w:tab/>
      </w:r>
      <w:r>
        <w:rPr>
          <w:sz w:val="21"/>
        </w:rPr>
        <w:t>C．45</w:t>
      </w:r>
      <w:r>
        <w:rPr>
          <w:sz w:val="21"/>
        </w:rPr>
        <w:tab/>
      </w:r>
      <w:r>
        <w:rPr>
          <w:sz w:val="21"/>
        </w:rPr>
        <w:t>D．50</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【知识点】由频率分布直方图计算频率、频数、样本容量、总体容量、补全频率分布直方图</w:t>
      </w:r>
    </w:p>
    <w:p>
      <w:pPr>
        <w:shd w:val="clear" w:color="auto" w:fill="auto"/>
        <w:spacing w:line="360" w:lineRule="auto"/>
        <w:jc w:val="left"/>
        <w:rPr>
          <w:sz w:val="21"/>
        </w:rPr>
      </w:pPr>
      <w:r>
        <w:rPr>
          <w:sz w:val="21"/>
        </w:rPr>
        <w:t>【分析】根据频率之和等于1求出</w:t>
      </w:r>
      <m:oMathPara>
        <m:oMathParaPr>
          <m:jc m:val="left"/>
        </m:oMathParaPr>
        <m:oMath>
          <m:r>
            <w:rPr>
              <w:rFonts w:ascii="Cambria Math" w:eastAsia="宋体" w:hAnsi="Cambria Math" w:cs="Cambria Math"/>
            </w:rPr>
            <m:t>a</m:t>
          </m:r>
        </m:oMath>
      </m:oMathPara>
      <w:r>
        <w:rPr>
          <w:sz w:val="21"/>
        </w:rPr>
        <w:t>，再求出身高在</w:t>
      </w:r>
      <m:oMathPara>
        <m:oMathParaPr>
          <m:jc m:val="left"/>
        </m:oMathParaPr>
        <m:oMath>
          <m:d>
            <m:dPr>
              <m:begChr m:val="["/>
              <m:sepChr m:val=","/>
            </m:dPr>
            <m:e>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140</m:t>
              </m:r>
            </m:e>
          </m:d>
        </m:oMath>
      </m:oMathPara>
      <w:r>
        <w:rPr>
          <w:sz w:val="21"/>
        </w:rPr>
        <w:t>的频率，再乘以</w:t>
      </w:r>
      <m:oMathPara>
        <m:oMathParaPr>
          <m:jc m:val="left"/>
        </m:oMathParaPr>
        <m:oMath>
          <m:r>
            <w:rPr>
              <w:rFonts w:ascii="Cambria Math" w:eastAsia="宋体" w:hAnsi="Cambria Math" w:cs="Cambria Math"/>
            </w:rPr>
            <m:t>100</m:t>
          </m:r>
        </m:oMath>
      </m:oMathPara>
      <w:r>
        <w:rPr>
          <w:sz w:val="21"/>
        </w:rPr>
        <w:t>即可得解.</w:t>
      </w:r>
    </w:p>
    <w:p>
      <w:pPr>
        <w:shd w:val="clear" w:color="auto" w:fill="auto"/>
        <w:spacing w:line="360" w:lineRule="auto"/>
        <w:jc w:val="left"/>
        <w:rPr>
          <w:sz w:val="21"/>
        </w:rPr>
      </w:pPr>
      <w:r>
        <w:rPr>
          <w:sz w:val="21"/>
        </w:rPr>
        <w:t>【详解】解：由</w:t>
      </w:r>
      <m:oMathPara>
        <m:oMathParaPr>
          <m:jc m:val="left"/>
        </m:oMathParaPr>
        <m:oMath>
          <m:r>
            <w:rPr>
              <w:rFonts w:ascii="Cambria Math" w:eastAsia="宋体" w:hAnsi="Cambria Math" w:cs="Cambria Math"/>
            </w:rPr>
            <m:t>10</m:t>
          </m:r>
          <m:r>
            <w:rPr>
              <w:rFonts w:ascii="Cambria Math" w:eastAsia="宋体" w:hAnsi="Cambria Math" w:cs="Cambria Math"/>
            </w:rPr>
            <m:t>×</m:t>
          </m:r>
          <m:d>
            <m:dPr>
              <m:sepChr m:val=","/>
            </m:dPr>
            <m:e>
              <m:r>
                <w:rPr>
                  <w:rFonts w:ascii="Cambria Math" w:eastAsia="宋体" w:hAnsi="Cambria Math" w:cs="Cambria Math"/>
                </w:rPr>
                <m:t>0.005</m:t>
              </m:r>
              <m:r>
                <w:rPr>
                  <w:rFonts w:ascii="Cambria Math" w:eastAsia="宋体" w:hAnsi="Cambria Math" w:cs="Cambria Math"/>
                </w:rPr>
                <m:t>+</m:t>
              </m:r>
              <m:r>
                <w:rPr>
                  <w:rFonts w:ascii="Cambria Math" w:eastAsia="宋体" w:hAnsi="Cambria Math" w:cs="Cambria Math"/>
                </w:rPr>
                <m:t>0.035</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0.020</m:t>
              </m:r>
              <m:r>
                <w:rPr>
                  <w:rFonts w:ascii="Cambria Math" w:eastAsia="宋体" w:hAnsi="Cambria Math" w:cs="Cambria Math"/>
                </w:rPr>
                <m:t>+</m:t>
              </m:r>
              <m:r>
                <w:rPr>
                  <w:rFonts w:ascii="Cambria Math" w:eastAsia="宋体" w:hAnsi="Cambria Math" w:cs="Cambria Math"/>
                </w:rPr>
                <m:t>0.010</m:t>
              </m:r>
            </m:e>
          </m:d>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0.030</m:t>
          </m:r>
        </m:oMath>
      </m:oMathPara>
      <w:r>
        <w:rPr>
          <w:sz w:val="21"/>
        </w:rPr>
        <w:t>，</w:t>
      </w:r>
    </w:p>
    <w:p>
      <w:pPr>
        <w:shd w:val="clear" w:color="auto" w:fill="auto"/>
        <w:spacing w:line="360" w:lineRule="auto"/>
        <w:jc w:val="left"/>
        <w:rPr>
          <w:sz w:val="21"/>
        </w:rPr>
      </w:pPr>
      <w:r>
        <w:rPr>
          <w:sz w:val="21"/>
        </w:rPr>
        <w:t>则身高在</w:t>
      </w:r>
      <m:oMathPara>
        <m:oMathParaPr>
          <m:jc m:val="left"/>
        </m:oMathParaPr>
        <m:oMath>
          <m:d>
            <m:dPr>
              <m:begChr m:val="["/>
              <m:sepChr m:val=","/>
            </m:dPr>
            <m:e>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140</m:t>
              </m:r>
            </m:e>
          </m:d>
        </m:oMath>
      </m:oMathPara>
      <w:r>
        <w:rPr>
          <w:sz w:val="21"/>
        </w:rPr>
        <w:t>的频率为</w:t>
      </w:r>
      <m:oMathPara>
        <m:oMathParaPr>
          <m:jc m:val="left"/>
        </m:oMathParaPr>
        <m:oMath>
          <m:r>
            <w:rPr>
              <w:rFonts w:ascii="Cambria Math" w:eastAsia="宋体" w:hAnsi="Cambria Math" w:cs="Cambria Math"/>
            </w:rPr>
            <m:t>10</m:t>
          </m:r>
          <m:r>
            <w:rPr>
              <w:rFonts w:ascii="Cambria Math" w:eastAsia="宋体" w:hAnsi="Cambria Math" w:cs="Cambria Math"/>
            </w:rPr>
            <m:t>×</m:t>
          </m:r>
          <m:d>
            <m:dPr>
              <m:sepChr m:val=","/>
            </m:dPr>
            <m:e>
              <m:r>
                <w:rPr>
                  <w:rFonts w:ascii="Cambria Math" w:eastAsia="宋体" w:hAnsi="Cambria Math" w:cs="Cambria Math"/>
                </w:rPr>
                <m:t>0.030</m:t>
              </m:r>
              <m:r>
                <w:rPr>
                  <w:rFonts w:ascii="Cambria Math" w:eastAsia="宋体" w:hAnsi="Cambria Math" w:cs="Cambria Math"/>
                </w:rPr>
                <m:t>+</m:t>
              </m:r>
              <m:r>
                <w:rPr>
                  <w:rFonts w:ascii="Cambria Math" w:eastAsia="宋体" w:hAnsi="Cambria Math" w:cs="Cambria Math"/>
                </w:rPr>
                <m:t>0.020</m:t>
              </m:r>
            </m:e>
          </m:d>
          <m:r>
            <w:rPr>
              <w:rFonts w:ascii="Cambria Math" w:eastAsia="宋体" w:hAnsi="Cambria Math" w:cs="Cambria Math"/>
            </w:rPr>
            <m:t>=</m:t>
          </m:r>
          <m:r>
            <w:rPr>
              <w:rFonts w:ascii="Cambria Math" w:eastAsia="宋体" w:hAnsi="Cambria Math" w:cs="Cambria Math"/>
            </w:rPr>
            <m:t>0.5</m:t>
          </m:r>
        </m:oMath>
      </m:oMathPara>
      <w:r>
        <w:rPr>
          <w:sz w:val="21"/>
        </w:rPr>
        <w:t>。</w:t>
      </w:r>
    </w:p>
    <w:p>
      <w:pPr>
        <w:shd w:val="clear" w:color="auto" w:fill="auto"/>
        <w:spacing w:line="360" w:lineRule="auto"/>
        <w:jc w:val="left"/>
        <w:rPr>
          <w:sz w:val="21"/>
        </w:rPr>
      </w:pPr>
      <w:r>
        <w:rPr>
          <w:sz w:val="21"/>
        </w:rPr>
        <w:t>所以身高在</w:t>
      </w:r>
      <m:oMathPara>
        <m:oMathParaPr>
          <m:jc m:val="left"/>
        </m:oMathParaPr>
        <m:oMath>
          <m:d>
            <m:dPr>
              <m:begChr m:val="["/>
              <m:sepChr m:val=","/>
            </m:dPr>
            <m:e>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140</m:t>
              </m:r>
            </m:e>
          </m:d>
        </m:oMath>
      </m:oMathPara>
      <w:r>
        <w:rPr>
          <w:sz w:val="21"/>
        </w:rPr>
        <w:t>的人数为</w:t>
      </w:r>
      <m:oMathPara>
        <m:oMathParaPr>
          <m:jc m:val="left"/>
        </m:oMathParaPr>
        <m:oMath>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50</m:t>
          </m:r>
        </m:oMath>
      </m:oMathPara>
      <w:r>
        <w:rPr>
          <w:sz w:val="21"/>
        </w:rPr>
        <w:t>人.</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16．某学校为了调查学生生活方面的日支出情况，抽出了一个容量为</w:t>
      </w:r>
      <w:r>
        <w:rPr>
          <w:rFonts w:ascii="Times New Roman" w:eastAsia="Times New Roman" w:hAnsi="Times New Roman" w:cs="Times New Roman"/>
          <w:i/>
          <w:sz w:val="21"/>
        </w:rPr>
        <w:t>n</w:t>
      </w:r>
      <w:r>
        <w:rPr>
          <w:sz w:val="21"/>
        </w:rPr>
        <w:t>的样本，将数据按</w:t>
      </w:r>
      <m:oMathPara>
        <m:oMathParaPr>
          <m:jc m:val="left"/>
        </m:oMathParaPr>
        <m:oMath>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w:t>
      </w:r>
      <m:oMathPara>
        <m:oMathParaPr>
          <m:jc m:val="left"/>
        </m:oMathParaPr>
        <m:oMath>
          <m:d>
            <m:dPr>
              <m:begChr m:val="["/>
              <m:end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e>
          </m:d>
        </m:oMath>
      </m:oMathPara>
      <w:r>
        <w:rPr>
          <w:sz w:val="21"/>
        </w:rPr>
        <w:t>分成5组，制定成如图所示的频率分布直方图，则</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．要从日支出在</w:t>
      </w:r>
      <m:oMathPara>
        <m:oMathParaPr>
          <m:jc m:val="left"/>
        </m:oMathParaPr>
        <m:oMath>
          <m:d>
            <m:dPr>
              <m:begChr m:val="["/>
              <m:end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70</m:t>
              </m:r>
            </m:e>
          </m:d>
        </m:oMath>
      </m:oMathPara>
      <w:r>
        <w:rPr>
          <w:sz w:val="21"/>
        </w:rPr>
        <w:t>的样本中用分层抽样的方法抽取10人，则日支出在</w:t>
      </w:r>
      <m:oMathPara>
        <m:oMathParaPr>
          <m:jc m:val="left"/>
        </m:oMathParaPr>
        <m:oMath>
          <m:d>
            <m:dPr>
              <m:begChr m:val="["/>
              <m:end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e>
          </m:d>
        </m:oMath>
      </m:oMathPara>
      <w:r>
        <w:rPr>
          <w:sz w:val="21"/>
        </w:rPr>
        <w:t>中被抽取的人数为</w:t>
      </w:r>
      <w:r>
        <w:rPr>
          <w:rFonts w:ascii="Times New Roman" w:eastAsia="Times New Roman" w:hAnsi="Times New Roman" w:cs="Times New Roman"/>
          <w:b w:val="0"/>
          <w:sz w:val="21"/>
        </w:rPr>
        <w:t>______</w:t>
      </w:r>
      <w:r>
        <w:rPr>
          <w:sz w:val="21"/>
        </w:rPr>
        <w:t xml:space="preserve">．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57450" cy="1695450"/>
            <wp:docPr id="100031" name="" descr="@@@30db4282-17c9-4d95-a6d3-e7bb87c2d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457450" cy="1695450"/>
                    </a:xfrm>
                    <a:prstGeom prst="rect">
                      <a:avLst/>
                    </a:prstGeom>
                  </pic:spPr>
                </pic:pic>
              </a:graphicData>
            </a:graphic>
          </wp:inline>
        </w:drawing>
      </w:r>
    </w:p>
    <w:p>
      <w:pPr>
        <w:shd w:val="clear" w:color="auto" w:fill="auto"/>
        <w:spacing w:line="360" w:lineRule="auto"/>
        <w:jc w:val="left"/>
        <w:rPr>
          <w:sz w:val="21"/>
        </w:rPr>
      </w:pPr>
      <w:r>
        <w:rPr>
          <w:sz w:val="21"/>
        </w:rPr>
        <w:t>【答案】     0.005     2</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【知识点】抽样比、样本总量、各层总数、总体容量的计算、补全频率分布直方图</w:t>
      </w:r>
    </w:p>
    <w:p>
      <w:pPr>
        <w:shd w:val="clear" w:color="auto" w:fill="auto"/>
        <w:spacing w:line="360" w:lineRule="auto"/>
        <w:jc w:val="left"/>
        <w:rPr>
          <w:sz w:val="21"/>
        </w:rPr>
      </w:pPr>
      <w:r>
        <w:rPr>
          <w:sz w:val="21"/>
        </w:rPr>
        <w:t>【分析】根据频率之和为1列出方程，求出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0.005</m:t>
          </m:r>
        </m:oMath>
      </m:oMathPara>
      <w:r>
        <w:rPr>
          <w:sz w:val="21"/>
        </w:rPr>
        <w:t>，得到</w:t>
      </w:r>
      <m:oMathPara>
        <m:oMathParaPr>
          <m:jc m:val="left"/>
        </m:oMathParaPr>
        <m:oMath>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内和</w:t>
      </w:r>
      <m:oMathPara>
        <m:oMathParaPr>
          <m:jc m:val="left"/>
        </m:oMathParaPr>
        <m:oMath>
          <m:d>
            <m:dPr>
              <m:begChr m:val="["/>
              <m:end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e>
          </m:d>
        </m:oMath>
      </m:oMathPara>
      <w:r>
        <w:rPr>
          <w:sz w:val="21"/>
        </w:rPr>
        <w:t>内的样本比例，从而得到在</w:t>
      </w:r>
      <m:oMathPara>
        <m:oMathParaPr>
          <m:jc m:val="left"/>
        </m:oMathParaPr>
        <m:oMath>
          <m:d>
            <m:dPr>
              <m:begChr m:val="["/>
              <m:end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e>
          </m:d>
        </m:oMath>
      </m:oMathPara>
      <w:r>
        <w:rPr>
          <w:sz w:val="21"/>
        </w:rPr>
        <w:t>中被抽取的人数.</w:t>
      </w:r>
    </w:p>
    <w:p>
      <w:pPr>
        <w:shd w:val="clear" w:color="auto" w:fill="auto"/>
        <w:spacing w:line="360" w:lineRule="auto"/>
        <w:jc w:val="left"/>
        <w:rPr>
          <w:sz w:val="21"/>
        </w:rPr>
      </w:pPr>
      <w:r>
        <w:rPr>
          <w:sz w:val="21"/>
        </w:rPr>
        <w:t>【详解】</w:t>
      </w:r>
      <m:oMathPara>
        <m:oMathParaPr>
          <m:jc m:val="left"/>
        </m:oMathParaP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r>
                <w:rPr>
                  <w:rFonts w:ascii="Cambria Math" w:eastAsia="宋体" w:hAnsi="Cambria Math" w:cs="Cambria Math"/>
                </w:rPr>
                <m:t>0.045</m:t>
              </m:r>
            </m:e>
          </m:d>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0.005</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内和</w:t>
      </w:r>
      <m:oMathPara>
        <m:oMathParaPr>
          <m:jc m:val="left"/>
        </m:oMathParaPr>
        <m:oMath>
          <m:d>
            <m:dPr>
              <m:begChr m:val="["/>
              <m:end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e>
          </m:d>
        </m:oMath>
      </m:oMathPara>
      <w:r>
        <w:rPr>
          <w:sz w:val="21"/>
        </w:rPr>
        <w:t>内的样本个数比例为</w:t>
      </w:r>
      <m:oMathPara>
        <m:oMathParaPr>
          <m:jc m:val="left"/>
        </m:oMathParaPr>
        <m:oMath>
          <m:r>
            <w:rPr>
              <w:rFonts w:ascii="Cambria Math" w:eastAsia="宋体" w:hAnsi="Cambria Math" w:cs="Cambria Math"/>
            </w:rPr>
            <m:t>0.020</m:t>
          </m:r>
          <m:r>
            <w:rPr>
              <w:rFonts w:ascii="Cambria Math" w:eastAsia="宋体" w:hAnsi="Cambria Math" w:cs="Cambria Math"/>
            </w:rPr>
            <m:t>:</m:t>
          </m:r>
          <m:r>
            <w:rPr>
              <w:rFonts w:ascii="Cambria Math" w:eastAsia="宋体" w:hAnsi="Cambria Math" w:cs="Cambria Math"/>
            </w:rPr>
            <m:t>0.005</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根据分层抽样可知，日支出在</w:t>
      </w:r>
      <m:oMathPara>
        <m:oMathParaPr>
          <m:jc m:val="left"/>
        </m:oMathParaPr>
        <m:oMath>
          <m:d>
            <m:dPr>
              <m:begChr m:val="["/>
              <m:end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e>
          </m:d>
        </m:oMath>
      </m:oMathPara>
      <w:r>
        <w:rPr>
          <w:sz w:val="21"/>
        </w:rPr>
        <w:t>中被抽取的人数为</w:t>
      </w:r>
      <m:oMathPara>
        <m:oMathParaPr>
          <m:jc m:val="left"/>
        </m:oMathParaPr>
        <m:oMath>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故答案为：0.005，2</w:t>
      </w:r>
    </w:p>
    <w:p>
      <w:pPr>
        <w:shd w:val="clear" w:color="auto" w:fill="auto"/>
        <w:spacing w:line="360" w:lineRule="auto"/>
        <w:jc w:val="left"/>
        <w:rPr>
          <w:sz w:val="21"/>
        </w:rPr>
      </w:pPr>
      <w:r>
        <w:rPr>
          <w:sz w:val="21"/>
        </w:rPr>
        <w:t>17．如图是一学校期末考试中某班物理成绩的频率分布直方图，数据的分组依次为</w:t>
      </w: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e>
          </m:d>
        </m:oMath>
      </m:oMathPara>
      <w:r>
        <w:rPr>
          <w:sz w:val="21"/>
        </w:rPr>
        <w:t>、</w:t>
      </w: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oMath>
      </m:oMathPara>
      <w:r>
        <w:rPr>
          <w:sz w:val="21"/>
        </w:rPr>
        <w:t>、</w:t>
      </w:r>
      <m:oMathPara>
        <m:oMathParaPr>
          <m:jc m:val="left"/>
        </m:oMathParaPr>
        <m:oMath>
          <m:d>
            <m:dPr>
              <m:beg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e>
          </m:d>
        </m:oMath>
      </m:oMathPara>
      <w:r>
        <w:rPr>
          <w:sz w:val="21"/>
        </w:rPr>
        <w:t>、</w:t>
      </w:r>
      <m:oMathPara>
        <m:oMathParaPr>
          <m:jc m:val="left"/>
        </m:oMathParaPr>
        <m:oMath>
          <m:d>
            <m:dPr>
              <m:begChr m:val="["/>
              <m:sepChr m:val=","/>
            </m:dPr>
            <m:e>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80</m:t>
              </m:r>
            </m:e>
          </m:d>
        </m:oMath>
      </m:oMathPara>
      <w:r>
        <w:rPr>
          <w:sz w:val="21"/>
        </w:rPr>
        <w:t>、</w:t>
      </w:r>
      <m:oMathPara>
        <m:oMathParaPr>
          <m:jc m:val="left"/>
        </m:oMathParaPr>
        <m:oMath>
          <m:d>
            <m:dPr>
              <m:begChr m:val="["/>
              <m:sepChr m:val=","/>
            </m:dPr>
            <m:e>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90</m:t>
              </m:r>
            </m:e>
          </m:d>
        </m:oMath>
      </m:oMathPara>
      <w:r>
        <w:rPr>
          <w:sz w:val="21"/>
        </w:rPr>
        <w:t>、</w:t>
      </w:r>
      <m:oMathPara>
        <m:oMathParaPr>
          <m:jc m:val="left"/>
        </m:oMathParaPr>
        <m:oMath>
          <m:d>
            <m:dPr>
              <m:begChr m:val="["/>
              <m:end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e>
          </m:d>
        </m:oMath>
      </m:oMathPara>
      <w:r>
        <w:rPr>
          <w:sz w:val="21"/>
        </w:rPr>
        <w:t>，若成绩不低于70分的人数比成绩低于70分的人数多4人，则该班的学生人数为（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0250" cy="1609725"/>
            <wp:docPr id="100033" name="" descr="@@@077d8240-8e2d-4d81-9297-6223dc650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000250" cy="16097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A．45</w:t>
      </w:r>
      <w:r>
        <w:rPr>
          <w:sz w:val="21"/>
        </w:rPr>
        <w:tab/>
      </w:r>
      <w:r>
        <w:rPr>
          <w:sz w:val="21"/>
        </w:rPr>
        <w:t>B．50</w:t>
      </w:r>
      <w:r>
        <w:rPr>
          <w:sz w:val="21"/>
        </w:rPr>
        <w:tab/>
      </w:r>
      <w:r>
        <w:rPr>
          <w:sz w:val="21"/>
        </w:rPr>
        <w:t>C．55</w:t>
      </w:r>
      <w:r>
        <w:rPr>
          <w:sz w:val="21"/>
        </w:rPr>
        <w:tab/>
      </w:r>
      <w:r>
        <w:rPr>
          <w:sz w:val="21"/>
        </w:rPr>
        <w:t>D．60</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【知识点】由频率分布直方图计算频率、频数、样本容量、总体容量</w:t>
      </w:r>
    </w:p>
    <w:p>
      <w:pPr>
        <w:shd w:val="clear" w:color="auto" w:fill="auto"/>
        <w:spacing w:line="360" w:lineRule="auto"/>
        <w:jc w:val="left"/>
        <w:rPr>
          <w:sz w:val="21"/>
        </w:rPr>
      </w:pPr>
      <w:r>
        <w:rPr>
          <w:sz w:val="21"/>
        </w:rPr>
        <w:t>【分析】根据频率分布直方图求出</w:t>
      </w:r>
      <m:oMathPara>
        <m:oMathParaPr>
          <m:jc m:val="left"/>
        </m:oMathParaPr>
        <m:oMath>
          <m:r>
            <w:rPr>
              <w:rFonts w:ascii="Cambria Math" w:eastAsia="宋体" w:hAnsi="Cambria Math" w:cs="Cambria Math"/>
            </w:rPr>
            <m:t>a</m:t>
          </m:r>
        </m:oMath>
      </m:oMathPara>
      <w:r>
        <w:rPr>
          <w:sz w:val="21"/>
        </w:rPr>
        <w:t>的值，即得解.</w:t>
      </w:r>
    </w:p>
    <w:p>
      <w:pPr>
        <w:shd w:val="clear" w:color="auto" w:fill="auto"/>
        <w:spacing w:line="360" w:lineRule="auto"/>
        <w:jc w:val="left"/>
        <w:rPr>
          <w:sz w:val="21"/>
        </w:rPr>
      </w:pPr>
      <w:r>
        <w:rPr>
          <w:sz w:val="21"/>
        </w:rPr>
        <w:t>【详解】解：由题得</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0.004</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0.022</m:t>
          </m:r>
          <m:r>
            <w:rPr>
              <w:rFonts w:ascii="Cambria Math" w:eastAsia="宋体" w:hAnsi="Cambria Math" w:cs="Cambria Math"/>
            </w:rPr>
            <m:t>+</m:t>
          </m:r>
          <m:r>
            <w:rPr>
              <w:rFonts w:ascii="Cambria Math" w:eastAsia="宋体" w:hAnsi="Cambria Math" w:cs="Cambria Math"/>
            </w:rPr>
            <m:t>0.026</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0.008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0.02</m:t>
          </m:r>
        </m:oMath>
      </m:oMathPara>
    </w:p>
    <w:p>
      <w:pPr>
        <w:shd w:val="clear" w:color="auto" w:fill="auto"/>
        <w:spacing w:line="360" w:lineRule="auto"/>
        <w:jc w:val="left"/>
        <w:rPr>
          <w:sz w:val="21"/>
        </w:rPr>
      </w:pPr>
      <w:r>
        <w:rPr>
          <w:sz w:val="21"/>
        </w:rPr>
        <w:t>由题得低于70分的频率为</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0.004</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0.022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0.46</m:t>
          </m:r>
        </m:oMath>
      </m:oMathPara>
      <w:r>
        <w:rPr>
          <w:sz w:val="21"/>
        </w:rPr>
        <w:t>，</w:t>
      </w:r>
    </w:p>
    <w:p>
      <w:pPr>
        <w:shd w:val="clear" w:color="auto" w:fill="auto"/>
        <w:spacing w:line="360" w:lineRule="auto"/>
        <w:jc w:val="left"/>
        <w:rPr>
          <w:sz w:val="21"/>
        </w:rPr>
      </w:pPr>
      <w:r>
        <w:rPr>
          <w:sz w:val="21"/>
        </w:rPr>
        <w:t>所以不低于70分的频率为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0.46</m:t>
          </m:r>
          <m:r>
            <w:rPr>
              <w:rFonts w:ascii="Cambria Math" w:eastAsia="宋体" w:hAnsi="Cambria Math" w:cs="Cambria Math"/>
            </w:rPr>
            <m:t>=</m:t>
          </m:r>
          <m:r>
            <w:rPr>
              <w:rFonts w:ascii="Cambria Math" w:eastAsia="宋体" w:hAnsi="Cambria Math" w:cs="Cambria Math"/>
            </w:rPr>
            <m:t>0.54</m:t>
          </m:r>
        </m:oMath>
      </m:oMathPara>
      <w:r>
        <w:rPr>
          <w:sz w:val="21"/>
        </w:rPr>
        <w:t>，</w:t>
      </w:r>
    </w:p>
    <w:p>
      <w:pPr>
        <w:shd w:val="clear" w:color="auto" w:fill="auto"/>
        <w:spacing w:line="360" w:lineRule="auto"/>
        <w:jc w:val="left"/>
        <w:rPr>
          <w:sz w:val="21"/>
        </w:rPr>
      </w:pPr>
      <w:r>
        <w:rPr>
          <w:sz w:val="21"/>
        </w:rPr>
        <w:t>设该班的学生人数为</w:t>
      </w:r>
      <m:oMathPara>
        <m:oMathParaPr>
          <m:jc m:val="left"/>
        </m:oMathParaPr>
        <m:oMath>
          <m:r>
            <w:rPr>
              <w:rFonts w:ascii="Cambria Math" w:eastAsia="宋体" w:hAnsi="Cambria Math" w:cs="Cambria Math"/>
            </w:rPr>
            <m:t>n</m:t>
          </m:r>
        </m:oMath>
      </m:oMathPara>
      <w:r>
        <w:rPr>
          <w:sz w:val="21"/>
        </w:rPr>
        <w:t>，则</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0.54</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0.46</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50</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题型四</w:t>
      </w:r>
      <w:r>
        <w:rPr>
          <w:b/>
          <w:sz w:val="24"/>
        </w:rPr>
        <w:t xml:space="preserve"> </w:t>
      </w:r>
      <w:r>
        <w:rPr>
          <w:b/>
          <w:sz w:val="24"/>
        </w:rPr>
        <w:t>统计图的应用</w:t>
      </w:r>
    </w:p>
    <w:p>
      <w:pPr>
        <w:shd w:val="clear" w:color="auto" w:fill="auto"/>
        <w:spacing w:line="360" w:lineRule="auto"/>
        <w:jc w:val="left"/>
        <w:rPr>
          <w:sz w:val="21"/>
        </w:rPr>
      </w:pPr>
      <w:r>
        <w:rPr>
          <w:b/>
          <w:sz w:val="24"/>
        </w:rPr>
        <w:t>（</w:t>
      </w:r>
      <w:r>
        <w:rPr>
          <w:b/>
          <w:sz w:val="24"/>
        </w:rPr>
        <w:t>1</w:t>
      </w:r>
      <w:r>
        <w:rPr>
          <w:b/>
          <w:sz w:val="24"/>
        </w:rPr>
        <w:t>）条形图的应用</w:t>
      </w:r>
    </w:p>
    <w:p>
      <w:pPr>
        <w:shd w:val="clear" w:color="auto" w:fill="auto"/>
        <w:spacing w:line="360" w:lineRule="auto"/>
        <w:jc w:val="left"/>
        <w:rPr>
          <w:sz w:val="21"/>
        </w:rPr>
      </w:pPr>
      <w:r>
        <w:rPr>
          <w:sz w:val="21"/>
        </w:rPr>
        <w:t>18．5</w:t>
      </w:r>
      <w:r>
        <w:rPr>
          <w:rFonts w:ascii="Times New Roman" w:eastAsia="Times New Roman" w:hAnsi="Times New Roman" w:cs="Times New Roman"/>
          <w:i/>
          <w:sz w:val="21"/>
        </w:rPr>
        <w:t>G</w:t>
      </w:r>
      <w:r>
        <w:rPr>
          <w:sz w:val="21"/>
        </w:rPr>
        <w:t>时代已经到来，5</w:t>
      </w:r>
      <w:r>
        <w:rPr>
          <w:rFonts w:ascii="Times New Roman" w:eastAsia="Times New Roman" w:hAnsi="Times New Roman" w:cs="Times New Roman"/>
          <w:i/>
          <w:sz w:val="21"/>
        </w:rPr>
        <w:t>G</w:t>
      </w:r>
      <w:r>
        <w:rPr>
          <w:sz w:val="21"/>
        </w:rPr>
        <w:t>的发展将直接带动包括运营、制造、服务在内的通信行业整体的快速发展，进而对GDP增长产生直接贡献，并通过产业间的关联效应和波及效应，间接带动国民经济各行业的发展，创造出更多的经济价值．如图所示的统计图是某单位结合近几年的数据，对今后几年的5</w:t>
      </w:r>
      <w:r>
        <w:rPr>
          <w:rFonts w:ascii="Times New Roman" w:eastAsia="Times New Roman" w:hAnsi="Times New Roman" w:cs="Times New Roman"/>
          <w:i/>
          <w:sz w:val="21"/>
        </w:rPr>
        <w:t>G</w:t>
      </w:r>
      <w:r>
        <w:rPr>
          <w:sz w:val="21"/>
        </w:rPr>
        <w:t>直接经济产出做出的预测．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38600" cy="2085975"/>
            <wp:docPr id="100035" name="" descr="@@@5beea770-8b00-4fca-a7ba-28de6f3fc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4038600" cy="2085975"/>
                    </a:xfrm>
                    <a:prstGeom prst="rect">
                      <a:avLst/>
                    </a:prstGeom>
                  </pic:spPr>
                </pic:pic>
              </a:graphicData>
            </a:graphic>
          </wp:inline>
        </w:drawing>
      </w:r>
    </w:p>
    <w:p>
      <w:pPr>
        <w:shd w:val="clear" w:color="auto" w:fill="auto"/>
        <w:spacing w:line="360" w:lineRule="auto"/>
        <w:jc w:val="left"/>
        <w:rPr>
          <w:sz w:val="21"/>
        </w:rPr>
      </w:pPr>
      <w:r>
        <w:rPr>
          <w:sz w:val="21"/>
        </w:rPr>
        <w:t>则以下结论错误的是（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A．运营商的5</w:t>
      </w:r>
      <w:r>
        <w:rPr>
          <w:rFonts w:ascii="Times New Roman" w:eastAsia="Times New Roman" w:hAnsi="Times New Roman" w:cs="Times New Roman"/>
          <w:i/>
          <w:sz w:val="21"/>
        </w:rPr>
        <w:t>G</w:t>
      </w:r>
      <w:r>
        <w:rPr>
          <w:sz w:val="21"/>
        </w:rPr>
        <w:t>直接经济产出逐年增加</w:t>
      </w:r>
    </w:p>
    <w:p>
      <w:pPr>
        <w:shd w:val="clear" w:color="auto" w:fill="auto"/>
        <w:spacing w:line="360" w:lineRule="auto"/>
        <w:jc w:val="left"/>
        <w:rPr>
          <w:sz w:val="21"/>
        </w:rPr>
      </w:pPr>
      <w:r>
        <w:rPr>
          <w:sz w:val="21"/>
        </w:rPr>
        <w:t>B．设备制造商的5</w:t>
      </w:r>
      <w:r>
        <w:rPr>
          <w:rFonts w:ascii="Times New Roman" w:eastAsia="Times New Roman" w:hAnsi="Times New Roman" w:cs="Times New Roman"/>
          <w:i/>
          <w:sz w:val="21"/>
        </w:rPr>
        <w:t>G</w:t>
      </w:r>
      <w:r>
        <w:rPr>
          <w:sz w:val="21"/>
        </w:rPr>
        <w:t>直接经济产出前期增长较快，后期放缓</w:t>
      </w:r>
    </w:p>
    <w:p>
      <w:pPr>
        <w:shd w:val="clear" w:color="auto" w:fill="auto"/>
        <w:spacing w:line="360" w:lineRule="auto"/>
        <w:jc w:val="left"/>
        <w:rPr>
          <w:sz w:val="21"/>
        </w:rPr>
      </w:pPr>
      <w:r>
        <w:rPr>
          <w:sz w:val="21"/>
        </w:rPr>
        <w:t>C．设备制造商在各年的5</w:t>
      </w:r>
      <w:r>
        <w:rPr>
          <w:rFonts w:ascii="Times New Roman" w:eastAsia="Times New Roman" w:hAnsi="Times New Roman" w:cs="Times New Roman"/>
          <w:i/>
          <w:sz w:val="21"/>
        </w:rPr>
        <w:t>G</w:t>
      </w:r>
      <w:r>
        <w:rPr>
          <w:sz w:val="21"/>
        </w:rPr>
        <w:t>直接经济产出中一直处于领先地位</w:t>
      </w:r>
    </w:p>
    <w:p>
      <w:pPr>
        <w:shd w:val="clear" w:color="auto" w:fill="auto"/>
        <w:spacing w:line="360" w:lineRule="auto"/>
        <w:jc w:val="left"/>
        <w:rPr>
          <w:sz w:val="21"/>
        </w:rPr>
      </w:pPr>
      <w:r>
        <w:rPr>
          <w:sz w:val="21"/>
        </w:rPr>
        <w:t>D．信息服务商与运营商的5</w:t>
      </w:r>
      <w:r>
        <w:rPr>
          <w:rFonts w:ascii="Times New Roman" w:eastAsia="Times New Roman" w:hAnsi="Times New Roman" w:cs="Times New Roman"/>
          <w:i/>
          <w:sz w:val="21"/>
        </w:rPr>
        <w:t>G</w:t>
      </w:r>
      <w:r>
        <w:rPr>
          <w:sz w:val="21"/>
        </w:rPr>
        <w:t>直接经济产出的差距有逐步拉大的趋势</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【知识点】根据条形统计图解决实际问题</w:t>
      </w:r>
    </w:p>
    <w:p>
      <w:pPr>
        <w:shd w:val="clear" w:color="auto" w:fill="auto"/>
        <w:spacing w:line="360" w:lineRule="auto"/>
        <w:jc w:val="left"/>
        <w:rPr>
          <w:sz w:val="21"/>
        </w:rPr>
      </w:pPr>
      <w:r>
        <w:rPr>
          <w:sz w:val="21"/>
        </w:rPr>
        <w:t>【分析】根据图示，逐一分析选项，即可得答案.</w:t>
      </w:r>
    </w:p>
    <w:p>
      <w:pPr>
        <w:shd w:val="clear" w:color="auto" w:fill="auto"/>
        <w:spacing w:line="360" w:lineRule="auto"/>
        <w:jc w:val="left"/>
        <w:rPr>
          <w:sz w:val="21"/>
        </w:rPr>
      </w:pPr>
      <w:r>
        <w:rPr>
          <w:sz w:val="21"/>
        </w:rPr>
        <w:t>【详解】由图象可得，5</w:t>
      </w:r>
      <w:r>
        <w:rPr>
          <w:rFonts w:ascii="Times New Roman" w:eastAsia="Times New Roman" w:hAnsi="Times New Roman" w:cs="Times New Roman"/>
          <w:i/>
          <w:sz w:val="21"/>
        </w:rPr>
        <w:t>G</w:t>
      </w:r>
      <w:r>
        <w:rPr>
          <w:sz w:val="21"/>
        </w:rPr>
        <w:t>的直接经济产出逐年增加，故A正确；</w:t>
      </w:r>
    </w:p>
    <w:p>
      <w:pPr>
        <w:shd w:val="clear" w:color="auto" w:fill="auto"/>
        <w:spacing w:line="360" w:lineRule="auto"/>
        <w:jc w:val="left"/>
        <w:rPr>
          <w:sz w:val="21"/>
        </w:rPr>
      </w:pPr>
      <w:r>
        <w:rPr>
          <w:sz w:val="21"/>
        </w:rPr>
        <w:t>设备制造商的直接经济产出前期增长较快，后期放缓，故B正确；</w:t>
      </w:r>
    </w:p>
    <w:p>
      <w:pPr>
        <w:shd w:val="clear" w:color="auto" w:fill="auto"/>
        <w:spacing w:line="360" w:lineRule="auto"/>
        <w:jc w:val="left"/>
        <w:rPr>
          <w:sz w:val="21"/>
        </w:rPr>
      </w:pPr>
      <w:r>
        <w:rPr>
          <w:sz w:val="21"/>
        </w:rPr>
        <w:t>设备制造商在各年的直接经济产出中在前期处于领先地位，而后期是信息服务商处于领先地位，故C错误；</w:t>
      </w:r>
    </w:p>
    <w:p>
      <w:pPr>
        <w:shd w:val="clear" w:color="auto" w:fill="auto"/>
        <w:spacing w:line="360" w:lineRule="auto"/>
        <w:jc w:val="left"/>
        <w:rPr>
          <w:sz w:val="21"/>
        </w:rPr>
      </w:pPr>
      <w:r>
        <w:rPr>
          <w:sz w:val="21"/>
        </w:rPr>
        <w:t>2025年开始信息服务商与运营商的直接经济产出的差距有逐步拉大的趋势，故D正确.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19．2021年中国出口农产品各国情况列表入下，选出正确的选项（</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2593833"/>
            <wp:docPr id="100037" name="" descr="@@@55724ac9-d435-417b-9d21-6122f518bc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5276800" cy="2593833"/>
                    </a:xfrm>
                    <a:prstGeom prst="rect">
                      <a:avLst/>
                    </a:prstGeom>
                  </pic:spPr>
                </pic:pic>
              </a:graphicData>
            </a:graphic>
          </wp:inline>
        </w:drawing>
      </w:r>
    </w:p>
    <w:p>
      <w:pPr>
        <w:shd w:val="clear" w:color="auto" w:fill="auto"/>
        <w:spacing w:line="360" w:lineRule="auto"/>
        <w:jc w:val="left"/>
        <w:rPr>
          <w:sz w:val="21"/>
        </w:rPr>
      </w:pPr>
      <w:r>
        <w:rPr>
          <w:sz w:val="21"/>
        </w:rPr>
        <w:t>A．中国农产品主要出口国最大是日本</w:t>
      </w:r>
    </w:p>
    <w:p>
      <w:pPr>
        <w:shd w:val="clear" w:color="auto" w:fill="auto"/>
        <w:spacing w:line="360" w:lineRule="auto"/>
        <w:jc w:val="left"/>
        <w:rPr>
          <w:sz w:val="21"/>
        </w:rPr>
      </w:pPr>
      <w:r>
        <w:rPr>
          <w:sz w:val="21"/>
        </w:rPr>
        <w:t>B．中国农产品主要出口国美国比菲律宾要小</w:t>
      </w:r>
    </w:p>
    <w:p>
      <w:pPr>
        <w:shd w:val="clear" w:color="auto" w:fill="auto"/>
        <w:spacing w:line="360" w:lineRule="auto"/>
        <w:jc w:val="left"/>
        <w:rPr>
          <w:sz w:val="21"/>
        </w:rPr>
      </w:pPr>
      <w:r>
        <w:rPr>
          <w:sz w:val="21"/>
        </w:rPr>
        <w:t>C．中国农产品出口荷兰大约占2.84%</w:t>
      </w:r>
    </w:p>
    <w:p>
      <w:pPr>
        <w:shd w:val="clear" w:color="auto" w:fill="auto"/>
        <w:spacing w:line="360" w:lineRule="auto"/>
        <w:jc w:val="left"/>
        <w:rPr>
          <w:sz w:val="21"/>
        </w:rPr>
      </w:pPr>
      <w:r>
        <w:rPr>
          <w:sz w:val="21"/>
        </w:rPr>
        <w:t>D．马来西亚与泰国总量比日本要大</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【知识点】根据条形统计图解决实际问题</w:t>
      </w:r>
    </w:p>
    <w:p>
      <w:pPr>
        <w:shd w:val="clear" w:color="auto" w:fill="auto"/>
        <w:spacing w:line="360" w:lineRule="auto"/>
        <w:jc w:val="left"/>
        <w:rPr>
          <w:sz w:val="21"/>
        </w:rPr>
      </w:pPr>
      <w:r>
        <w:rPr>
          <w:sz w:val="21"/>
        </w:rPr>
        <w:t>【分析】观察图表即可得出正确选项</w:t>
      </w:r>
    </w:p>
    <w:p>
      <w:pPr>
        <w:shd w:val="clear" w:color="auto" w:fill="auto"/>
        <w:spacing w:line="360" w:lineRule="auto"/>
        <w:jc w:val="left"/>
        <w:rPr>
          <w:sz w:val="21"/>
        </w:rPr>
      </w:pPr>
      <w:r>
        <w:rPr>
          <w:sz w:val="21"/>
        </w:rPr>
        <w:t>【详解】由图可知中国农产品主要出口国美国比菲律宾要大，则选项</w:t>
      </w:r>
      <m:oMathPara>
        <m:oMathParaPr>
          <m:jc m:val="left"/>
        </m:oMathParaPr>
        <m:oMath>
          <m:r>
            <m:rPr>
              <m:nor/>
            </m:rPr>
            <w:rPr>
              <w:rFonts w:ascii="Cambria Math" w:eastAsia="宋体" w:hAnsi="Cambria Math" w:cs="Cambria Math"/>
            </w:rPr>
            <m:t>B</m:t>
          </m:r>
        </m:oMath>
      </m:oMathPara>
      <w:r>
        <w:rPr>
          <w:sz w:val="21"/>
        </w:rPr>
        <w:t>错误；</w:t>
      </w:r>
    </w:p>
    <w:p>
      <w:pPr>
        <w:shd w:val="clear" w:color="auto" w:fill="auto"/>
        <w:spacing w:line="360" w:lineRule="auto"/>
        <w:jc w:val="left"/>
        <w:rPr>
          <w:sz w:val="21"/>
        </w:rPr>
      </w:pPr>
      <w:r>
        <w:rPr>
          <w:sz w:val="21"/>
        </w:rPr>
        <w:t>中国农产品出口荷兰大约占2.62%，则选项</w:t>
      </w:r>
      <m:oMathPara>
        <m:oMathParaPr>
          <m:jc m:val="left"/>
        </m:oMathParaPr>
        <m:oMath>
          <m:r>
            <m:rPr>
              <m:nor/>
            </m:rPr>
            <w:rPr>
              <w:rFonts w:ascii="Cambria Math" w:eastAsia="宋体" w:hAnsi="Cambria Math" w:cs="Cambria Math"/>
            </w:rPr>
            <m:t>C</m:t>
          </m:r>
        </m:oMath>
      </m:oMathPara>
      <w:r>
        <w:rPr>
          <w:sz w:val="21"/>
        </w:rPr>
        <w:t>错误；</w:t>
      </w:r>
    </w:p>
    <w:p>
      <w:pPr>
        <w:shd w:val="clear" w:color="auto" w:fill="auto"/>
        <w:spacing w:line="360" w:lineRule="auto"/>
        <w:jc w:val="left"/>
        <w:rPr>
          <w:sz w:val="21"/>
        </w:rPr>
      </w:pPr>
      <w:r>
        <w:rPr>
          <w:sz w:val="21"/>
        </w:rPr>
        <w:t>出口马来西亚与泰国的农产品占4.99%+5.38%=10.37%，而日本占12.64%，即马来西亚与泰国总量比日本要小，则选项</w:t>
      </w:r>
      <m:oMathPara>
        <m:oMathParaPr>
          <m:jc m:val="left"/>
        </m:oMathParaPr>
        <m:oMath>
          <m:r>
            <m:rPr>
              <m:nor/>
            </m:rPr>
            <w:rPr>
              <w:rFonts w:ascii="Cambria Math" w:eastAsia="宋体" w:hAnsi="Cambria Math" w:cs="Cambria Math"/>
            </w:rPr>
            <m:t>D</m:t>
          </m:r>
        </m:oMath>
      </m:oMathPara>
      <w:r>
        <w:rPr>
          <w:sz w:val="21"/>
        </w:rPr>
        <w:t>错误；</w:t>
      </w:r>
    </w:p>
    <w:p>
      <w:pPr>
        <w:shd w:val="clear" w:color="auto" w:fill="auto"/>
        <w:spacing w:line="360" w:lineRule="auto"/>
        <w:jc w:val="left"/>
        <w:rPr>
          <w:sz w:val="21"/>
        </w:rPr>
      </w:pPr>
      <w:r>
        <w:rPr>
          <w:sz w:val="21"/>
        </w:rPr>
        <w:t>故选：</w:t>
      </w:r>
      <m:oMathPara>
        <m:oMathParaPr>
          <m:jc m:val="left"/>
        </m:oMathParaPr>
        <m:oMath>
          <m:r>
            <m:rPr>
              <m:nor/>
            </m:rP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20．如图所示，下面是出口，上面是进口，下列选项叙述错误的是（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14725" cy="1847850"/>
            <wp:docPr id="100039" name="" descr="@@@1c16b6c4-f652-4fdd-a9e2-7bbc754a8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3514725" cy="1847850"/>
                    </a:xfrm>
                    <a:prstGeom prst="rect">
                      <a:avLst/>
                    </a:prstGeom>
                  </pic:spPr>
                </pic:pic>
              </a:graphicData>
            </a:graphic>
          </wp:inline>
        </w:drawing>
      </w:r>
    </w:p>
    <w:p>
      <w:pPr>
        <w:shd w:val="clear" w:color="auto" w:fill="auto"/>
        <w:spacing w:line="360" w:lineRule="auto"/>
        <w:jc w:val="left"/>
        <w:rPr>
          <w:sz w:val="21"/>
        </w:rPr>
      </w:pPr>
      <w:r>
        <w:rPr>
          <w:sz w:val="21"/>
        </w:rPr>
        <w:t>A．从2018年开始，2021年进出口总增长率最大</w:t>
      </w:r>
    </w:p>
    <w:p>
      <w:pPr>
        <w:shd w:val="clear" w:color="auto" w:fill="auto"/>
        <w:spacing w:line="360" w:lineRule="auto"/>
        <w:jc w:val="left"/>
        <w:rPr>
          <w:sz w:val="21"/>
        </w:rPr>
      </w:pPr>
      <w:r>
        <w:rPr>
          <w:sz w:val="21"/>
        </w:rPr>
        <w:t>B．从2018年开始，进出口总额逐年增大</w:t>
      </w:r>
    </w:p>
    <w:p>
      <w:pPr>
        <w:shd w:val="clear" w:color="auto" w:fill="auto"/>
        <w:spacing w:line="360" w:lineRule="auto"/>
        <w:jc w:val="left"/>
        <w:rPr>
          <w:sz w:val="21"/>
        </w:rPr>
      </w:pPr>
      <w:r>
        <w:rPr>
          <w:sz w:val="21"/>
        </w:rPr>
        <w:t>C．从2018年开始，进口总额逐年增大</w:t>
      </w:r>
    </w:p>
    <w:p>
      <w:pPr>
        <w:shd w:val="clear" w:color="auto" w:fill="auto"/>
        <w:spacing w:line="360" w:lineRule="auto"/>
        <w:jc w:val="left"/>
        <w:rPr>
          <w:sz w:val="21"/>
        </w:rPr>
      </w:pPr>
      <w:r>
        <w:rPr>
          <w:sz w:val="21"/>
        </w:rPr>
        <w:t>D．从2018年开始， 2020年的进出口总额增长率最小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【知识点】根据条形统计图解决实际问题</w:t>
      </w:r>
    </w:p>
    <w:p>
      <w:pPr>
        <w:shd w:val="clear" w:color="auto" w:fill="auto"/>
        <w:spacing w:line="360" w:lineRule="auto"/>
        <w:jc w:val="left"/>
        <w:rPr>
          <w:sz w:val="21"/>
        </w:rPr>
      </w:pPr>
      <w:r>
        <w:rPr>
          <w:sz w:val="21"/>
        </w:rPr>
        <w:t>【分析】根据进出口总额统计图，逐一分析选项即可；</w:t>
      </w:r>
    </w:p>
    <w:p>
      <w:pPr>
        <w:shd w:val="clear" w:color="auto" w:fill="auto"/>
        <w:spacing w:line="360" w:lineRule="auto"/>
        <w:jc w:val="left"/>
        <w:rPr>
          <w:sz w:val="21"/>
        </w:rPr>
      </w:pPr>
      <w:r>
        <w:rPr>
          <w:sz w:val="21"/>
        </w:rPr>
        <w:t>【详解】从2018年开始，进出口总额依次是30.5，31.57，32.22，39.10，</w:t>
      </w:r>
    </w:p>
    <w:p>
      <w:pPr>
        <w:shd w:val="clear" w:color="auto" w:fill="auto"/>
        <w:spacing w:line="360" w:lineRule="auto"/>
        <w:jc w:val="left"/>
        <w:rPr>
          <w:sz w:val="21"/>
        </w:rPr>
      </w:pPr>
      <w:r>
        <w:rPr>
          <w:sz w:val="21"/>
        </w:rPr>
        <w:t>进出口总增长率依次是2019年</w:t>
      </w:r>
      <m:oMathPara>
        <m:oMathParaPr>
          <m:jc m:val="left"/>
        </m:oMathParaPr>
        <m:oMath>
          <m:f>
            <m:num>
              <m:r>
                <w:rPr>
                  <w:rFonts w:ascii="Cambria Math" w:eastAsia="宋体" w:hAnsi="Cambria Math" w:cs="Cambria Math"/>
                </w:rPr>
                <m:t>31.57</m:t>
              </m:r>
              <m:r>
                <w:rPr>
                  <w:rFonts w:ascii="Cambria Math" w:eastAsia="宋体" w:hAnsi="Cambria Math" w:cs="Cambria Math"/>
                </w:rPr>
                <m:t>−</m:t>
              </m:r>
              <m:r>
                <w:rPr>
                  <w:rFonts w:ascii="Cambria Math" w:eastAsia="宋体" w:hAnsi="Cambria Math" w:cs="Cambria Math"/>
                </w:rPr>
                <m:t>30.5</m:t>
              </m:r>
            </m:num>
            <m:den>
              <m:r>
                <w:rPr>
                  <w:rFonts w:ascii="Cambria Math" w:eastAsia="宋体" w:hAnsi="Cambria Math" w:cs="Cambria Math"/>
                </w:rPr>
                <m:t>30.5</m:t>
              </m:r>
            </m:den>
          </m:f>
          <m:r>
            <w:rPr>
              <w:rFonts w:ascii="Cambria Math" w:eastAsia="宋体" w:hAnsi="Cambria Math" w:cs="Cambria Math"/>
            </w:rPr>
            <m:t>≈</m:t>
          </m:r>
          <m:r>
            <w:rPr>
              <w:rFonts w:ascii="Cambria Math" w:eastAsia="宋体" w:hAnsi="Cambria Math" w:cs="Cambria Math"/>
            </w:rPr>
            <m:t>0.035</m:t>
          </m:r>
        </m:oMath>
      </m:oMathPara>
      <w:r>
        <w:rPr>
          <w:sz w:val="21"/>
        </w:rPr>
        <w:t>，2020年</w:t>
      </w:r>
      <m:oMathPara>
        <m:oMathParaPr>
          <m:jc m:val="left"/>
        </m:oMathParaPr>
        <m:oMath>
          <m:f>
            <m:num>
              <m:r>
                <w:rPr>
                  <w:rFonts w:ascii="Cambria Math" w:eastAsia="宋体" w:hAnsi="Cambria Math" w:cs="Cambria Math"/>
                </w:rPr>
                <m:t>32.22</m:t>
              </m:r>
              <m:r>
                <w:rPr>
                  <w:rFonts w:ascii="Cambria Math" w:eastAsia="宋体" w:hAnsi="Cambria Math" w:cs="Cambria Math"/>
                </w:rPr>
                <m:t>−</m:t>
              </m:r>
              <m:r>
                <w:rPr>
                  <w:rFonts w:ascii="Cambria Math" w:eastAsia="宋体" w:hAnsi="Cambria Math" w:cs="Cambria Math"/>
                </w:rPr>
                <m:t>31.57</m:t>
              </m:r>
            </m:num>
            <m:den>
              <m:r>
                <w:rPr>
                  <w:rFonts w:ascii="Cambria Math" w:eastAsia="宋体" w:hAnsi="Cambria Math" w:cs="Cambria Math"/>
                </w:rPr>
                <m:t>31.57</m:t>
              </m:r>
            </m:den>
          </m:f>
          <m:r>
            <w:rPr>
              <w:rFonts w:ascii="Cambria Math" w:eastAsia="宋体" w:hAnsi="Cambria Math" w:cs="Cambria Math"/>
            </w:rPr>
            <m:t>≈</m:t>
          </m:r>
          <m:r>
            <w:rPr>
              <w:rFonts w:ascii="Cambria Math" w:eastAsia="宋体" w:hAnsi="Cambria Math" w:cs="Cambria Math"/>
            </w:rPr>
            <m:t>0.02</m:t>
          </m:r>
        </m:oMath>
      </m:oMathPara>
      <w:r>
        <w:rPr>
          <w:sz w:val="21"/>
        </w:rPr>
        <w:t>，2021年</w:t>
      </w:r>
      <m:oMathPara>
        <m:oMathParaPr>
          <m:jc m:val="left"/>
        </m:oMathParaPr>
        <m:oMath>
          <m:f>
            <m:num>
              <m:r>
                <w:rPr>
                  <w:rFonts w:ascii="Cambria Math" w:eastAsia="宋体" w:hAnsi="Cambria Math" w:cs="Cambria Math"/>
                </w:rPr>
                <m:t>39.10</m:t>
              </m:r>
              <m:r>
                <w:rPr>
                  <w:rFonts w:ascii="Cambria Math" w:eastAsia="宋体" w:hAnsi="Cambria Math" w:cs="Cambria Math"/>
                </w:rPr>
                <m:t>−</m:t>
              </m:r>
              <m:r>
                <w:rPr>
                  <w:rFonts w:ascii="Cambria Math" w:eastAsia="宋体" w:hAnsi="Cambria Math" w:cs="Cambria Math"/>
                </w:rPr>
                <m:t>32.22</m:t>
              </m:r>
            </m:num>
            <m:den>
              <m:r>
                <w:rPr>
                  <w:rFonts w:ascii="Cambria Math" w:eastAsia="宋体" w:hAnsi="Cambria Math" w:cs="Cambria Math"/>
                </w:rPr>
                <m:t>32.22</m:t>
              </m:r>
            </m:den>
          </m:f>
          <m:r>
            <w:rPr>
              <w:rFonts w:ascii="Cambria Math" w:eastAsia="宋体" w:hAnsi="Cambria Math" w:cs="Cambria Math"/>
            </w:rPr>
            <m:t>≈</m:t>
          </m:r>
          <m:r>
            <w:rPr>
              <w:rFonts w:ascii="Cambria Math" w:eastAsia="宋体" w:hAnsi="Cambria Math" w:cs="Cambria Math"/>
            </w:rPr>
            <m:t>0.213</m:t>
          </m:r>
        </m:oMath>
      </m:oMathPara>
      <w:r>
        <w:rPr>
          <w:sz w:val="21"/>
        </w:rPr>
        <w:t>，选项ABD正确；</w:t>
      </w:r>
    </w:p>
    <w:p>
      <w:pPr>
        <w:shd w:val="clear" w:color="auto" w:fill="auto"/>
        <w:spacing w:line="360" w:lineRule="auto"/>
        <w:jc w:val="left"/>
        <w:rPr>
          <w:sz w:val="21"/>
        </w:rPr>
      </w:pPr>
      <w:r>
        <w:rPr>
          <w:sz w:val="21"/>
        </w:rPr>
        <w:t>2019年进口总额比2020年进口总额小，选项C错误；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21．图1为某省某年1～4月份快递业务量统计图，图2为该省当年1～4月份快递业务收入统计图．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830890"/>
            <wp:docPr id="100041" name="" descr="@@@462f2dc2-9d01-4e4e-8029-c30d9377b8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5276800" cy="1830890"/>
                    </a:xfrm>
                    <a:prstGeom prst="rect">
                      <a:avLst/>
                    </a:prstGeom>
                  </pic:spPr>
                </pic:pic>
              </a:graphicData>
            </a:graphic>
          </wp:inline>
        </w:drawing>
      </w:r>
    </w:p>
    <w:p>
      <w:pPr>
        <w:shd w:val="clear" w:color="auto" w:fill="auto"/>
        <w:spacing w:line="360" w:lineRule="auto"/>
        <w:jc w:val="left"/>
        <w:rPr>
          <w:sz w:val="21"/>
        </w:rPr>
      </w:pPr>
      <w:r>
        <w:rPr>
          <w:sz w:val="21"/>
        </w:rPr>
        <w:t>根据对以上统计图的理解，有下列四个说法：</w:t>
      </w:r>
    </w:p>
    <w:p>
      <w:pPr>
        <w:shd w:val="clear" w:color="auto" w:fill="auto"/>
        <w:spacing w:line="360" w:lineRule="auto"/>
        <w:jc w:val="left"/>
        <w:rPr>
          <w:sz w:val="21"/>
        </w:rPr>
      </w:pPr>
      <w:r>
        <w:rPr>
          <w:sz w:val="21"/>
        </w:rPr>
        <w:t>①当年1～4月份快递业务量，3月份最高，2月份最低，差值接近2000万件；</w:t>
      </w:r>
    </w:p>
    <w:p>
      <w:pPr>
        <w:shd w:val="clear" w:color="auto" w:fill="auto"/>
        <w:spacing w:line="360" w:lineRule="auto"/>
        <w:jc w:val="left"/>
        <w:rPr>
          <w:sz w:val="21"/>
        </w:rPr>
      </w:pPr>
      <w:r>
        <w:rPr>
          <w:sz w:val="21"/>
        </w:rPr>
        <w:t>②当年1～4月份快递业务量同比增长率均超过50%，在3月份最高，可能与春节后快递恢复网购迎来喷涨有关；</w:t>
      </w:r>
    </w:p>
    <w:p>
      <w:pPr>
        <w:shd w:val="clear" w:color="auto" w:fill="auto"/>
        <w:spacing w:line="360" w:lineRule="auto"/>
        <w:jc w:val="left"/>
        <w:rPr>
          <w:sz w:val="21"/>
        </w:rPr>
      </w:pPr>
      <w:r>
        <w:rPr>
          <w:sz w:val="21"/>
        </w:rPr>
        <w:t>③从两图中看，快递业务量与业务收入的同比增长率并不完全一致，但业务量与业务收入变化高度一致；</w:t>
      </w:r>
    </w:p>
    <w:p>
      <w:pPr>
        <w:shd w:val="clear" w:color="auto" w:fill="auto"/>
        <w:spacing w:line="360" w:lineRule="auto"/>
        <w:jc w:val="left"/>
        <w:rPr>
          <w:sz w:val="21"/>
        </w:rPr>
      </w:pPr>
      <w:r>
        <w:rPr>
          <w:sz w:val="21"/>
        </w:rPr>
        <w:t>④从1～4月份来看，快递业务量与快递业务收入有波动，但整体保持高速增长．</w:t>
      </w:r>
    </w:p>
    <w:p>
      <w:pPr>
        <w:shd w:val="clear" w:color="auto" w:fill="auto"/>
        <w:spacing w:line="360" w:lineRule="auto"/>
        <w:jc w:val="left"/>
        <w:rPr>
          <w:sz w:val="21"/>
        </w:rPr>
      </w:pPr>
      <w:r>
        <w:rPr>
          <w:sz w:val="21"/>
        </w:rPr>
        <w:t>其中，正确的说法为</w:t>
      </w:r>
      <w:r>
        <w:rPr>
          <w:rFonts w:ascii="Times New Roman" w:eastAsia="Times New Roman" w:hAnsi="Times New Roman" w:cs="Times New Roman"/>
          <w:b w:val="0"/>
          <w:sz w:val="21"/>
        </w:rPr>
        <w:t>______</w:t>
      </w:r>
      <w:r>
        <w:rPr>
          <w:sz w:val="21"/>
        </w:rPr>
        <w:t>．（写出所有满足条件的说法序号）</w:t>
      </w:r>
    </w:p>
    <w:p>
      <w:pPr>
        <w:shd w:val="clear" w:color="auto" w:fill="auto"/>
        <w:spacing w:line="360" w:lineRule="auto"/>
        <w:jc w:val="left"/>
        <w:rPr>
          <w:sz w:val="21"/>
        </w:rPr>
      </w:pPr>
      <w:r>
        <w:rPr>
          <w:sz w:val="21"/>
        </w:rPr>
        <w:t>【答案】①②③</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【知识点】根据条形统计图解决实际问题、根据折线统计图解决实际问题</w:t>
      </w:r>
    </w:p>
    <w:p>
      <w:pPr>
        <w:shd w:val="clear" w:color="auto" w:fill="auto"/>
        <w:spacing w:line="360" w:lineRule="auto"/>
        <w:jc w:val="left"/>
        <w:rPr>
          <w:sz w:val="21"/>
        </w:rPr>
      </w:pPr>
      <w:r>
        <w:rPr>
          <w:sz w:val="21"/>
        </w:rPr>
        <w:t>【分析】①分析统计图即可得到当年1～4月份快递业务量，3月份最高，2月份最低，差值的多少.</w:t>
      </w:r>
    </w:p>
    <w:p>
      <w:pPr>
        <w:shd w:val="clear" w:color="auto" w:fill="auto"/>
        <w:spacing w:line="360" w:lineRule="auto"/>
        <w:jc w:val="left"/>
        <w:rPr>
          <w:sz w:val="21"/>
        </w:rPr>
      </w:pPr>
      <w:r>
        <w:rPr>
          <w:sz w:val="21"/>
        </w:rPr>
        <w:t>②分析统计图即可得到当年1～4月份快递业务量同比增长率，进而得出结论.</w:t>
      </w:r>
    </w:p>
    <w:p>
      <w:pPr>
        <w:shd w:val="clear" w:color="auto" w:fill="auto"/>
        <w:spacing w:line="360" w:lineRule="auto"/>
        <w:jc w:val="left"/>
        <w:rPr>
          <w:sz w:val="21"/>
        </w:rPr>
      </w:pPr>
      <w:r>
        <w:rPr>
          <w:sz w:val="21"/>
        </w:rPr>
        <w:t>③分析统计图即可得到快递业务量与业务收入的同比增长率是否一致，业务量与业务收入变化高度是否一致.</w:t>
      </w:r>
    </w:p>
    <w:p>
      <w:pPr>
        <w:shd w:val="clear" w:color="auto" w:fill="auto"/>
        <w:spacing w:line="360" w:lineRule="auto"/>
        <w:jc w:val="left"/>
        <w:rPr>
          <w:sz w:val="21"/>
        </w:rPr>
      </w:pPr>
      <w:r>
        <w:rPr>
          <w:sz w:val="21"/>
        </w:rPr>
        <w:t>④分析统计图即可得到快递业务量与快递业务收入的波动情况，以及整体的变化趋势.</w:t>
      </w:r>
    </w:p>
    <w:p>
      <w:pPr>
        <w:shd w:val="clear" w:color="auto" w:fill="auto"/>
        <w:spacing w:line="360" w:lineRule="auto"/>
        <w:jc w:val="left"/>
        <w:rPr>
          <w:sz w:val="21"/>
        </w:rPr>
      </w:pPr>
      <w:r>
        <w:rPr>
          <w:sz w:val="21"/>
        </w:rPr>
        <w:t>【详解】对于①，当年1～4月份快递业务量，3月份最高，有4397万件，2月份最低，有2411万件，其差值接近2000万件，所以①正确；</w:t>
      </w:r>
    </w:p>
    <w:p>
      <w:pPr>
        <w:shd w:val="clear" w:color="auto" w:fill="auto"/>
        <w:spacing w:line="360" w:lineRule="auto"/>
        <w:jc w:val="left"/>
        <w:rPr>
          <w:sz w:val="21"/>
        </w:rPr>
      </w:pPr>
      <w:r>
        <w:rPr>
          <w:sz w:val="21"/>
        </w:rPr>
        <w:t>对于②，当年1～4月份快递业务量的同比增长率分别为55%，53%，62%，58%，均超过50%，在3月份最高，可能与春节后快递恢复网购迎来喷涨有关，所以②正确；</w:t>
      </w:r>
    </w:p>
    <w:p>
      <w:pPr>
        <w:shd w:val="clear" w:color="auto" w:fill="auto"/>
        <w:spacing w:line="360" w:lineRule="auto"/>
        <w:jc w:val="left"/>
        <w:rPr>
          <w:sz w:val="21"/>
        </w:rPr>
      </w:pPr>
      <w:r>
        <w:rPr>
          <w:sz w:val="21"/>
        </w:rPr>
        <w:t>对于③，由两图易知，快递业务量与业务收入的同比增长率并不完全一致，而其业务量从高到低变化是3月→4月→1月→2月，业务收入从高到低变化也是3月→4月→1月→2月，保持高度一致，所以③正确；</w:t>
      </w:r>
    </w:p>
    <w:p>
      <w:pPr>
        <w:shd w:val="clear" w:color="auto" w:fill="auto"/>
        <w:spacing w:line="360" w:lineRule="auto"/>
        <w:jc w:val="left"/>
        <w:rPr>
          <w:sz w:val="21"/>
        </w:rPr>
      </w:pPr>
      <w:r>
        <w:rPr>
          <w:sz w:val="21"/>
        </w:rPr>
        <w:t>对于④，由图知，快递业务收入2月对1月减少，4月对3月减少，整体不具备高速增长之说，所以④不正确．</w:t>
      </w:r>
    </w:p>
    <w:p>
      <w:pPr>
        <w:shd w:val="clear" w:color="auto" w:fill="auto"/>
        <w:spacing w:line="360" w:lineRule="auto"/>
        <w:jc w:val="left"/>
        <w:rPr>
          <w:sz w:val="21"/>
        </w:rPr>
      </w:pPr>
      <w:r>
        <w:rPr>
          <w:b/>
          <w:sz w:val="24"/>
        </w:rPr>
        <w:t>（</w:t>
      </w:r>
      <w:r>
        <w:rPr>
          <w:b/>
          <w:sz w:val="24"/>
        </w:rPr>
        <w:t>2</w:t>
      </w:r>
      <w:r>
        <w:rPr>
          <w:b/>
          <w:sz w:val="24"/>
        </w:rPr>
        <w:t>）折线图的应用</w:t>
      </w:r>
    </w:p>
    <w:p>
      <w:pPr>
        <w:shd w:val="clear" w:color="auto" w:fill="auto"/>
        <w:spacing w:line="360" w:lineRule="auto"/>
        <w:jc w:val="left"/>
        <w:rPr>
          <w:sz w:val="21"/>
        </w:rPr>
      </w:pPr>
      <w:r>
        <w:rPr>
          <w:sz w:val="21"/>
        </w:rPr>
        <w:t>22．采购经理指数（PMI），是通过对企业采购经理的月度调查结果统计汇总、编制而成的指数，它涵盖了企业采购、生产、流通等各个环节，包括制造业和非制造业领域，是国际上通用的检测宏观经济走势的先行指数之一，具有较强的预测、预警作用．制造业PMI高于</w:t>
      </w:r>
      <m:oMathPara>
        <m:oMathParaPr>
          <m:jc m:val="left"/>
        </m:oMathParaPr>
        <m:oMath>
          <m:r>
            <w:rPr>
              <w:rFonts w:ascii="Cambria Math" w:eastAsia="宋体" w:hAnsi="Cambria Math" w:cs="Cambria Math"/>
            </w:rPr>
            <m:t>50</m:t>
          </m:r>
          <m:r>
            <m:rPr>
              <m:sty m:val="p"/>
            </m:rPr>
            <w:rPr>
              <w:rFonts w:ascii="Cambria Math" w:eastAsia="宋体" w:hAnsi="Cambria Math" w:cs="Cambria Math"/>
            </w:rPr>
            <m:t>%</m:t>
          </m:r>
        </m:oMath>
      </m:oMathPara>
      <w:r>
        <w:rPr>
          <w:sz w:val="21"/>
        </w:rPr>
        <w:t>时，反映制造业较上月扩张；低于</w:t>
      </w:r>
      <m:oMathPara>
        <m:oMathParaPr>
          <m:jc m:val="left"/>
        </m:oMathParaPr>
        <m:oMath>
          <m:r>
            <w:rPr>
              <w:rFonts w:ascii="Cambria Math" w:eastAsia="宋体" w:hAnsi="Cambria Math" w:cs="Cambria Math"/>
            </w:rPr>
            <m:t>50</m:t>
          </m:r>
          <m:r>
            <m:rPr>
              <m:sty m:val="p"/>
            </m:rPr>
            <w:rPr>
              <w:rFonts w:ascii="Cambria Math" w:eastAsia="宋体" w:hAnsi="Cambria Math" w:cs="Cambria Math"/>
            </w:rPr>
            <m:t>%</m:t>
          </m:r>
        </m:oMath>
      </m:oMathPara>
      <w:r>
        <w:rPr>
          <w:sz w:val="21"/>
        </w:rPr>
        <w:t>，则反映制造业较上月收缩．下图为我国2021年1月—2022年6月制造业采购经理指数（PMI）统计图．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953000" cy="1809750"/>
            <wp:docPr id="100043" name="" descr="@@@6358dcab-6e34-44b0-ae24-90c990c95b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4953000" cy="1809750"/>
                    </a:xfrm>
                    <a:prstGeom prst="rect">
                      <a:avLst/>
                    </a:prstGeom>
                  </pic:spPr>
                </pic:pic>
              </a:graphicData>
            </a:graphic>
          </wp:inline>
        </w:drawing>
      </w:r>
    </w:p>
    <w:p>
      <w:pPr>
        <w:shd w:val="clear" w:color="auto" w:fill="auto"/>
        <w:spacing w:line="360" w:lineRule="auto"/>
        <w:jc w:val="left"/>
        <w:rPr>
          <w:sz w:val="21"/>
        </w:rPr>
      </w:pPr>
      <w:r>
        <w:rPr>
          <w:sz w:val="21"/>
        </w:rPr>
        <w:t>根据统计图分析，下列结论最恰当的一项为（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A．2021年第二、三季度的各月制造业在逐月收缩</w:t>
      </w:r>
    </w:p>
    <w:p>
      <w:pPr>
        <w:shd w:val="clear" w:color="auto" w:fill="auto"/>
        <w:spacing w:line="360" w:lineRule="auto"/>
        <w:jc w:val="left"/>
        <w:rPr>
          <w:sz w:val="21"/>
        </w:rPr>
      </w:pPr>
      <w:r>
        <w:rPr>
          <w:sz w:val="21"/>
        </w:rPr>
        <w:t>B．2021年第四季度各月制造业在逐月扩张</w:t>
      </w:r>
    </w:p>
    <w:p>
      <w:pPr>
        <w:shd w:val="clear" w:color="auto" w:fill="auto"/>
        <w:spacing w:line="360" w:lineRule="auto"/>
        <w:jc w:val="left"/>
        <w:rPr>
          <w:sz w:val="21"/>
        </w:rPr>
      </w:pPr>
      <w:r>
        <w:rPr>
          <w:sz w:val="21"/>
        </w:rPr>
        <w:t>C．2022年1月至4月制造业逐月收缩</w:t>
      </w:r>
    </w:p>
    <w:p>
      <w:pPr>
        <w:shd w:val="clear" w:color="auto" w:fill="auto"/>
        <w:spacing w:line="360" w:lineRule="auto"/>
        <w:jc w:val="left"/>
        <w:rPr>
          <w:sz w:val="21"/>
        </w:rPr>
      </w:pPr>
      <w:r>
        <w:rPr>
          <w:sz w:val="21"/>
        </w:rPr>
        <w:t>D．2022年6月PMI重回临界点以上，制造业景气水平呈恢复性扩张</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【知识点】根据折线统计图解决实际问题</w:t>
      </w:r>
    </w:p>
    <w:p>
      <w:pPr>
        <w:shd w:val="clear" w:color="auto" w:fill="auto"/>
        <w:spacing w:line="360" w:lineRule="auto"/>
        <w:jc w:val="left"/>
        <w:rPr>
          <w:sz w:val="21"/>
        </w:rPr>
      </w:pPr>
      <w:r>
        <w:rPr>
          <w:sz w:val="21"/>
        </w:rPr>
        <w:t>【分析】根据题意，将各个月的制造业指数与</w:t>
      </w:r>
      <m:oMathPara>
        <m:oMathParaPr>
          <m:jc m:val="left"/>
        </m:oMathParaPr>
        <m:oMath>
          <m:r>
            <w:rPr>
              <w:rFonts w:ascii="Cambria Math" w:eastAsia="宋体" w:hAnsi="Cambria Math" w:cs="Cambria Math"/>
            </w:rPr>
            <m:t>50</m:t>
          </m:r>
          <m:r>
            <m:rPr>
              <m:sty m:val="p"/>
            </m:rPr>
            <w:rPr>
              <w:rFonts w:ascii="Cambria Math" w:eastAsia="宋体" w:hAnsi="Cambria Math" w:cs="Cambria Math"/>
            </w:rPr>
            <m:t>%</m:t>
          </m:r>
        </m:oMath>
      </m:oMathPara>
      <w:r>
        <w:rPr>
          <w:sz w:val="21"/>
        </w:rPr>
        <w:t>比较，即可得到答案.</w:t>
      </w:r>
    </w:p>
    <w:p>
      <w:pPr>
        <w:shd w:val="clear" w:color="auto" w:fill="auto"/>
        <w:spacing w:line="360" w:lineRule="auto"/>
        <w:jc w:val="left"/>
        <w:rPr>
          <w:sz w:val="21"/>
        </w:rPr>
      </w:pPr>
      <w:r>
        <w:rPr>
          <w:sz w:val="21"/>
        </w:rPr>
        <w:t>【详解】对于A项，由统计图可以得到，只有9月份的制造业指数低于</w:t>
      </w:r>
      <m:oMathPara>
        <m:oMathParaPr>
          <m:jc m:val="left"/>
        </m:oMathParaPr>
        <m:oMath>
          <m:r>
            <w:rPr>
              <w:rFonts w:ascii="Cambria Math" w:eastAsia="宋体" w:hAnsi="Cambria Math" w:cs="Cambria Math"/>
            </w:rPr>
            <m:t>50</m:t>
          </m:r>
          <m:r>
            <m:rPr>
              <m:sty m:val="p"/>
            </m:rPr>
            <w:rPr>
              <w:rFonts w:ascii="Cambria Math" w:eastAsia="宋体" w:hAnsi="Cambria Math" w:cs="Cambria Math"/>
            </w:rPr>
            <m:t>%</m:t>
          </m:r>
        </m:oMath>
      </m:oMathPara>
      <w:r>
        <w:rPr>
          <w:sz w:val="21"/>
        </w:rPr>
        <w:t>，故A项错误；</w:t>
      </w:r>
    </w:p>
    <w:p>
      <w:pPr>
        <w:shd w:val="clear" w:color="auto" w:fill="auto"/>
        <w:spacing w:line="360" w:lineRule="auto"/>
        <w:jc w:val="left"/>
        <w:rPr>
          <w:sz w:val="21"/>
        </w:rPr>
      </w:pPr>
      <w:r>
        <w:rPr>
          <w:sz w:val="21"/>
        </w:rPr>
        <w:t>对于B项，由统计图可以得到，10月份的制造业指数低于</w:t>
      </w:r>
      <m:oMathPara>
        <m:oMathParaPr>
          <m:jc m:val="left"/>
        </m:oMathParaPr>
        <m:oMath>
          <m:r>
            <w:rPr>
              <w:rFonts w:ascii="Cambria Math" w:eastAsia="宋体" w:hAnsi="Cambria Math" w:cs="Cambria Math"/>
            </w:rPr>
            <m:t>50</m:t>
          </m:r>
          <m:r>
            <m:rPr>
              <m:sty m:val="p"/>
            </m:rPr>
            <w:rPr>
              <w:rFonts w:ascii="Cambria Math" w:eastAsia="宋体" w:hAnsi="Cambria Math" w:cs="Cambria Math"/>
            </w:rPr>
            <m:t>%</m:t>
          </m:r>
        </m:oMath>
      </m:oMathPara>
      <w:r>
        <w:rPr>
          <w:sz w:val="21"/>
        </w:rPr>
        <w:t>，故B项错误；</w:t>
      </w:r>
    </w:p>
    <w:p>
      <w:pPr>
        <w:shd w:val="clear" w:color="auto" w:fill="auto"/>
        <w:spacing w:line="360" w:lineRule="auto"/>
        <w:jc w:val="left"/>
        <w:rPr>
          <w:sz w:val="21"/>
        </w:rPr>
      </w:pPr>
      <w:r>
        <w:rPr>
          <w:sz w:val="21"/>
        </w:rPr>
        <w:t>对于C项，由统计图可以得到，1、2月份的制造业指数高于</w:t>
      </w:r>
      <m:oMathPara>
        <m:oMathParaPr>
          <m:jc m:val="left"/>
        </m:oMathParaPr>
        <m:oMath>
          <m:r>
            <w:rPr>
              <w:rFonts w:ascii="Cambria Math" w:eastAsia="宋体" w:hAnsi="Cambria Math" w:cs="Cambria Math"/>
            </w:rPr>
            <m:t>50</m:t>
          </m:r>
          <m:r>
            <m:rPr>
              <m:sty m:val="p"/>
            </m:rPr>
            <w:rPr>
              <w:rFonts w:ascii="Cambria Math" w:eastAsia="宋体" w:hAnsi="Cambria Math" w:cs="Cambria Math"/>
            </w:rPr>
            <m:t>%</m:t>
          </m:r>
        </m:oMath>
      </m:oMathPara>
      <w:r>
        <w:rPr>
          <w:sz w:val="21"/>
        </w:rPr>
        <w:t>，故C项错误；</w:t>
      </w:r>
    </w:p>
    <w:p>
      <w:pPr>
        <w:shd w:val="clear" w:color="auto" w:fill="auto"/>
        <w:spacing w:line="360" w:lineRule="auto"/>
        <w:jc w:val="left"/>
        <w:rPr>
          <w:sz w:val="21"/>
        </w:rPr>
      </w:pPr>
      <w:r>
        <w:rPr>
          <w:sz w:val="21"/>
        </w:rPr>
        <w:t>对于D项，由统计图可以得到，从4月份的制造业指数呈现上升趋势，且在2022年6月PMI超过</w:t>
      </w:r>
      <m:oMathPara>
        <m:oMathParaPr>
          <m:jc m:val="left"/>
        </m:oMathParaPr>
        <m:oMath>
          <m:r>
            <w:rPr>
              <w:rFonts w:ascii="Cambria Math" w:eastAsia="宋体" w:hAnsi="Cambria Math" w:cs="Cambria Math"/>
            </w:rPr>
            <m:t>50</m:t>
          </m:r>
          <m:r>
            <m:rPr>
              <m:sty m:val="p"/>
            </m:rPr>
            <w:rPr>
              <w:rFonts w:ascii="Cambria Math" w:eastAsia="宋体" w:hAnsi="Cambria Math" w:cs="Cambria Math"/>
            </w:rPr>
            <m:t>%</m:t>
          </m:r>
        </m:oMath>
      </m:oMathPara>
      <w:r>
        <w:rPr>
          <w:sz w:val="21"/>
        </w:rPr>
        <w:t>，故D项正确.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23．如图所示的折线图为某小区小型超市今年一月份到五月份的营业额和支出数据（利润=营业额-支出），根据折线图，下列说法错误的是（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38450" cy="1876425"/>
            <wp:docPr id="100045" name="" descr="@@@56cb1e27-059c-48eb-b948-a142991d0e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2838450" cy="1876425"/>
                    </a:xfrm>
                    <a:prstGeom prst="rect">
                      <a:avLst/>
                    </a:prstGeom>
                  </pic:spPr>
                </pic:pic>
              </a:graphicData>
            </a:graphic>
          </wp:inline>
        </w:drawing>
      </w:r>
    </w:p>
    <w:p>
      <w:pPr>
        <w:shd w:val="clear" w:color="auto" w:fill="auto"/>
        <w:spacing w:line="360" w:lineRule="auto"/>
        <w:jc w:val="left"/>
        <w:rPr>
          <w:sz w:val="21"/>
        </w:rPr>
      </w:pPr>
      <w:r>
        <w:rPr>
          <w:sz w:val="21"/>
        </w:rPr>
        <w:t>A．该超市这五个月的营业额一直在增长</w:t>
      </w:r>
    </w:p>
    <w:p>
      <w:pPr>
        <w:shd w:val="clear" w:color="auto" w:fill="auto"/>
        <w:spacing w:line="360" w:lineRule="auto"/>
        <w:jc w:val="left"/>
        <w:rPr>
          <w:sz w:val="21"/>
        </w:rPr>
      </w:pPr>
      <w:r>
        <w:rPr>
          <w:sz w:val="21"/>
        </w:rPr>
        <w:t>B．该超市这五个月的利润一直在增长</w:t>
      </w:r>
    </w:p>
    <w:p>
      <w:pPr>
        <w:shd w:val="clear" w:color="auto" w:fill="auto"/>
        <w:spacing w:line="360" w:lineRule="auto"/>
        <w:jc w:val="left"/>
        <w:rPr>
          <w:sz w:val="21"/>
        </w:rPr>
      </w:pPr>
      <w:r>
        <w:rPr>
          <w:sz w:val="21"/>
        </w:rPr>
        <w:t>C．该超市这五个月中五月份的利润最高</w:t>
      </w:r>
    </w:p>
    <w:p>
      <w:pPr>
        <w:shd w:val="clear" w:color="auto" w:fill="auto"/>
        <w:spacing w:line="360" w:lineRule="auto"/>
        <w:jc w:val="left"/>
        <w:rPr>
          <w:sz w:val="21"/>
        </w:rPr>
      </w:pPr>
      <w:r>
        <w:rPr>
          <w:sz w:val="21"/>
        </w:rPr>
        <w:t>D．该超市这五个月的支出一直在增长</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【知识点】根据折线统计图解决实际问题</w:t>
      </w:r>
    </w:p>
    <w:p>
      <w:pPr>
        <w:shd w:val="clear" w:color="auto" w:fill="auto"/>
        <w:spacing w:line="360" w:lineRule="auto"/>
        <w:jc w:val="left"/>
        <w:rPr>
          <w:sz w:val="21"/>
        </w:rPr>
      </w:pPr>
      <w:r>
        <w:rPr>
          <w:sz w:val="21"/>
        </w:rPr>
        <w:t>【分析】根据折线统计图逐个分析判断即可.</w:t>
      </w:r>
    </w:p>
    <w:p>
      <w:pPr>
        <w:shd w:val="clear" w:color="auto" w:fill="auto"/>
        <w:spacing w:line="360" w:lineRule="auto"/>
        <w:jc w:val="left"/>
        <w:rPr>
          <w:sz w:val="21"/>
        </w:rPr>
      </w:pPr>
      <w:r>
        <w:rPr>
          <w:sz w:val="21"/>
        </w:rPr>
        <w:t>【详解】对于A，由折线统计图可知该超市这五个月的营业额一直在增长，所以A正确，</w:t>
      </w:r>
    </w:p>
    <w:p>
      <w:pPr>
        <w:shd w:val="clear" w:color="auto" w:fill="auto"/>
        <w:spacing w:line="360" w:lineRule="auto"/>
        <w:jc w:val="left"/>
        <w:rPr>
          <w:sz w:val="21"/>
        </w:rPr>
      </w:pPr>
      <w:r>
        <w:rPr>
          <w:sz w:val="21"/>
        </w:rPr>
        <w:t>对于B，由折线统计图可知这五个月利润分别为</w:t>
      </w:r>
      <m:oMathPara>
        <m:oMathParaPr>
          <m:jc m:val="left"/>
        </m:oMathParaPr>
        <m:oMath>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0.7</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1</m:t>
          </m:r>
        </m:oMath>
      </m:oMathPara>
      <w:r>
        <w:rPr>
          <w:sz w:val="21"/>
        </w:rPr>
        <w:t>，所以该超市这五个月的利润不是一直在增长，所以B错误，</w:t>
      </w:r>
    </w:p>
    <w:p>
      <w:pPr>
        <w:shd w:val="clear" w:color="auto" w:fill="auto"/>
        <w:spacing w:line="360" w:lineRule="auto"/>
        <w:jc w:val="left"/>
        <w:rPr>
          <w:sz w:val="21"/>
        </w:rPr>
      </w:pPr>
      <w:r>
        <w:rPr>
          <w:sz w:val="21"/>
        </w:rPr>
        <w:t>对于C，由折线统计图可知该超市这五个月中五月份的利润最高，所以C正确，</w:t>
      </w:r>
    </w:p>
    <w:p>
      <w:pPr>
        <w:shd w:val="clear" w:color="auto" w:fill="auto"/>
        <w:spacing w:line="360" w:lineRule="auto"/>
        <w:jc w:val="left"/>
        <w:rPr>
          <w:sz w:val="21"/>
        </w:rPr>
      </w:pPr>
      <w:r>
        <w:rPr>
          <w:sz w:val="21"/>
        </w:rPr>
        <w:t>对于D，由折线统计图可知该超市这五个月的支出一直在增长，所以D正确，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24．下图为2012年─2021年我国电子信息制造业企业和工业企业利润总额增速情况折线图，根据该图，下列结论正确的是（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114800" cy="1990725"/>
            <wp:docPr id="100047" name="" descr="@@@c57aa645bd21449dad4d49d45f782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4114800" cy="1990725"/>
                    </a:xfrm>
                    <a:prstGeom prst="rect">
                      <a:avLst/>
                    </a:prstGeom>
                  </pic:spPr>
                </pic:pic>
              </a:graphicData>
            </a:graphic>
          </wp:inline>
        </w:drawing>
      </w:r>
    </w:p>
    <w:p>
      <w:pPr>
        <w:shd w:val="clear" w:color="auto" w:fill="auto"/>
        <w:spacing w:line="360" w:lineRule="auto"/>
        <w:jc w:val="left"/>
        <w:rPr>
          <w:sz w:val="21"/>
        </w:rPr>
      </w:pPr>
      <w:r>
        <w:rPr>
          <w:sz w:val="21"/>
        </w:rPr>
        <w:t>A．2012年─2021年电子信息制造业企业利润总额逐年递增</w:t>
      </w:r>
    </w:p>
    <w:p>
      <w:pPr>
        <w:shd w:val="clear" w:color="auto" w:fill="auto"/>
        <w:spacing w:line="360" w:lineRule="auto"/>
        <w:jc w:val="left"/>
        <w:rPr>
          <w:sz w:val="21"/>
        </w:rPr>
      </w:pPr>
      <w:r>
        <w:rPr>
          <w:sz w:val="21"/>
        </w:rPr>
        <w:t>B．2012年─2021年工业企业利润总额逐年递增</w:t>
      </w:r>
    </w:p>
    <w:p>
      <w:pPr>
        <w:shd w:val="clear" w:color="auto" w:fill="auto"/>
        <w:spacing w:line="360" w:lineRule="auto"/>
        <w:jc w:val="left"/>
        <w:rPr>
          <w:sz w:val="21"/>
        </w:rPr>
      </w:pPr>
      <w:r>
        <w:rPr>
          <w:sz w:val="21"/>
        </w:rPr>
        <w:t>C．2012年─2017年电子信息制造业企业利润总额均较上一年实现增长，且其增速均快于当年工业企业利润总额增速</w:t>
      </w:r>
    </w:p>
    <w:p>
      <w:pPr>
        <w:shd w:val="clear" w:color="auto" w:fill="auto"/>
        <w:spacing w:line="360" w:lineRule="auto"/>
        <w:jc w:val="left"/>
        <w:rPr>
          <w:sz w:val="21"/>
        </w:rPr>
      </w:pPr>
      <w:r>
        <w:rPr>
          <w:sz w:val="21"/>
        </w:rPr>
        <w:t>D．2012年─2021年工业企业利润总额增速的均值大于电子信息制造业企业利润总额增速的均值</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【知识点】根据折线统计图解决实际问题</w:t>
      </w:r>
    </w:p>
    <w:p>
      <w:pPr>
        <w:shd w:val="clear" w:color="auto" w:fill="auto"/>
        <w:spacing w:line="360" w:lineRule="auto"/>
        <w:jc w:val="left"/>
        <w:rPr>
          <w:sz w:val="21"/>
        </w:rPr>
      </w:pPr>
      <w:r>
        <w:rPr>
          <w:sz w:val="21"/>
        </w:rPr>
        <w:t>【分析】根据折线图给出的数据进行计算可判断出答案.</w:t>
      </w:r>
    </w:p>
    <w:p>
      <w:pPr>
        <w:shd w:val="clear" w:color="auto" w:fill="auto"/>
        <w:spacing w:line="360" w:lineRule="auto"/>
        <w:jc w:val="left"/>
        <w:rPr>
          <w:sz w:val="21"/>
        </w:rPr>
      </w:pPr>
      <w:r>
        <w:rPr>
          <w:sz w:val="21"/>
        </w:rPr>
        <w:t>【详解】对于A，2018年电子信息制造业企业利润总额增速为负数，从2017到2018利润总额下降，故A不正确；</w:t>
      </w:r>
    </w:p>
    <w:p>
      <w:pPr>
        <w:shd w:val="clear" w:color="auto" w:fill="auto"/>
        <w:spacing w:line="360" w:lineRule="auto"/>
        <w:jc w:val="left"/>
        <w:rPr>
          <w:sz w:val="21"/>
        </w:rPr>
      </w:pPr>
      <w:r>
        <w:rPr>
          <w:sz w:val="21"/>
        </w:rPr>
        <w:t>对于B，2015年工业企业利润总额增速为负数，从2014到2015利润总额下降，2019年工业企业利润总额增速为负数，从2018到2019利润总额下降，故B不正确；</w:t>
      </w:r>
    </w:p>
    <w:p>
      <w:pPr>
        <w:shd w:val="clear" w:color="auto" w:fill="auto"/>
        <w:spacing w:line="360" w:lineRule="auto"/>
        <w:jc w:val="left"/>
        <w:rPr>
          <w:sz w:val="21"/>
        </w:rPr>
      </w:pPr>
      <w:r>
        <w:rPr>
          <w:sz w:val="21"/>
        </w:rPr>
        <w:t>对于C，2012年─2017年电子信息制造业企业利润总额增速均为正数，所以利润总额均较上一年实现增长，且其增速均大于当年工业企业利润总额增速，故C正确；</w:t>
      </w:r>
    </w:p>
    <w:p>
      <w:pPr>
        <w:shd w:val="clear" w:color="auto" w:fill="auto"/>
        <w:spacing w:line="360" w:lineRule="auto"/>
        <w:jc w:val="left"/>
        <w:rPr>
          <w:sz w:val="21"/>
        </w:rPr>
      </w:pPr>
      <w:r>
        <w:rPr>
          <w:sz w:val="21"/>
        </w:rPr>
        <w:t>对于D，2012年─2021年工业企业利润总额增速的均值为</w:t>
      </w:r>
      <m:oMathPara>
        <m:oMathParaPr>
          <m:jc m:val="left"/>
        </m:oMathParaPr>
        <m:oMath>
          <m:f>
            <m:num>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12.2</m:t>
              </m:r>
              <m:r>
                <w:rPr>
                  <w:rFonts w:ascii="Cambria Math" w:eastAsia="宋体" w:hAnsi="Cambria Math" w:cs="Cambria Math"/>
                </w:rPr>
                <m:t>+</m:t>
              </m:r>
              <m:r>
                <w:rPr>
                  <w:rFonts w:ascii="Cambria Math" w:eastAsia="宋体" w:hAnsi="Cambria Math" w:cs="Cambria Math"/>
                </w:rPr>
                <m:t>3.3</m:t>
              </m:r>
              <m:r>
                <w:rPr>
                  <w:rFonts w:ascii="Cambria Math" w:eastAsia="宋体" w:hAnsi="Cambria Math" w:cs="Cambria Math"/>
                </w:rPr>
                <m:t>−</m:t>
              </m:r>
              <m:r>
                <w:rPr>
                  <w:rFonts w:ascii="Cambria Math" w:eastAsia="宋体" w:hAnsi="Cambria Math" w:cs="Cambria Math"/>
                </w:rPr>
                <m:t>2.3</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21</m:t>
              </m:r>
              <m:r>
                <w:rPr>
                  <w:rFonts w:ascii="Cambria Math" w:eastAsia="宋体" w:hAnsi="Cambria Math" w:cs="Cambria Math"/>
                </w:rPr>
                <m:t>+</m:t>
              </m:r>
              <m:r>
                <w:rPr>
                  <w:rFonts w:ascii="Cambria Math" w:eastAsia="宋体" w:hAnsi="Cambria Math" w:cs="Cambria Math"/>
                </w:rPr>
                <m:t>10.3</m:t>
              </m:r>
              <m:r>
                <w:rPr>
                  <w:rFonts w:ascii="Cambria Math" w:eastAsia="宋体" w:hAnsi="Cambria Math" w:cs="Cambria Math"/>
                </w:rPr>
                <m:t>−</m:t>
              </m:r>
              <m:r>
                <w:rPr>
                  <w:rFonts w:ascii="Cambria Math" w:eastAsia="宋体" w:hAnsi="Cambria Math" w:cs="Cambria Math"/>
                </w:rPr>
                <m:t>3.3</m:t>
              </m:r>
              <m:r>
                <w:rPr>
                  <w:rFonts w:ascii="Cambria Math" w:eastAsia="宋体" w:hAnsi="Cambria Math" w:cs="Cambria Math"/>
                </w:rPr>
                <m:t>+</m:t>
              </m:r>
              <m:r>
                <w:rPr>
                  <w:rFonts w:ascii="Cambria Math" w:eastAsia="宋体" w:hAnsi="Cambria Math" w:cs="Cambria Math"/>
                </w:rPr>
                <m:t>4.1</m:t>
              </m:r>
              <m:r>
                <w:rPr>
                  <w:rFonts w:ascii="Cambria Math" w:eastAsia="宋体" w:hAnsi="Cambria Math" w:cs="Cambria Math"/>
                </w:rPr>
                <m:t>+</m:t>
              </m:r>
              <m:r>
                <w:rPr>
                  <w:rFonts w:ascii="Cambria Math" w:eastAsia="宋体" w:hAnsi="Cambria Math" w:cs="Cambria Math"/>
                </w:rPr>
                <m:t>34.3</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9.34</m:t>
          </m:r>
        </m:oMath>
      </m:oMathPara>
      <w:r>
        <w:rPr>
          <w:sz w:val="21"/>
        </w:rPr>
        <w:t>，2012年─2021年电子信息制造业企业利润总额增速的均值为</w:t>
      </w:r>
      <m:oMathPara>
        <m:oMathParaPr>
          <m:jc m:val="left"/>
        </m:oMathParaPr>
        <m:oMath>
          <m:f>
            <m:num>
              <m:r>
                <w:rPr>
                  <w:rFonts w:ascii="Cambria Math" w:eastAsia="宋体" w:hAnsi="Cambria Math" w:cs="Cambria Math"/>
                </w:rPr>
                <m:t>7.9</m:t>
              </m:r>
              <m:r>
                <w:rPr>
                  <w:rFonts w:ascii="Cambria Math" w:eastAsia="宋体" w:hAnsi="Cambria Math" w:cs="Cambria Math"/>
                </w:rPr>
                <m:t>+</m:t>
              </m:r>
              <m:r>
                <w:rPr>
                  <w:rFonts w:ascii="Cambria Math" w:eastAsia="宋体" w:hAnsi="Cambria Math" w:cs="Cambria Math"/>
                </w:rPr>
                <m:t>19.7</m:t>
              </m:r>
              <m:r>
                <w:rPr>
                  <w:rFonts w:ascii="Cambria Math" w:eastAsia="宋体" w:hAnsi="Cambria Math" w:cs="Cambria Math"/>
                </w:rPr>
                <m:t>+</m:t>
              </m:r>
              <m:r>
                <w:rPr>
                  <w:rFonts w:ascii="Cambria Math" w:eastAsia="宋体" w:hAnsi="Cambria Math" w:cs="Cambria Math"/>
                </w:rPr>
                <m:t>17.1</m:t>
              </m:r>
              <m:r>
                <w:rPr>
                  <w:rFonts w:ascii="Cambria Math" w:eastAsia="宋体" w:hAnsi="Cambria Math" w:cs="Cambria Math"/>
                </w:rPr>
                <m:t>+</m:t>
              </m:r>
              <m:r>
                <w:rPr>
                  <w:rFonts w:ascii="Cambria Math" w:eastAsia="宋体" w:hAnsi="Cambria Math" w:cs="Cambria Math"/>
                </w:rPr>
                <m:t>5.9</m:t>
              </m:r>
              <m:r>
                <w:rPr>
                  <w:rFonts w:ascii="Cambria Math" w:eastAsia="宋体" w:hAnsi="Cambria Math" w:cs="Cambria Math"/>
                </w:rPr>
                <m:t>+</m:t>
              </m:r>
              <m:r>
                <w:rPr>
                  <w:rFonts w:ascii="Cambria Math" w:eastAsia="宋体" w:hAnsi="Cambria Math" w:cs="Cambria Math"/>
                </w:rPr>
                <m:t>12.8</m:t>
              </m:r>
              <m:r>
                <w:rPr>
                  <w:rFonts w:ascii="Cambria Math" w:eastAsia="宋体" w:hAnsi="Cambria Math" w:cs="Cambria Math"/>
                </w:rPr>
                <m:t>+</m:t>
              </m:r>
              <m:r>
                <w:rPr>
                  <w:rFonts w:ascii="Cambria Math" w:eastAsia="宋体" w:hAnsi="Cambria Math" w:cs="Cambria Math"/>
                </w:rPr>
                <m:t>22.9</m:t>
              </m:r>
              <m:r>
                <w:rPr>
                  <w:rFonts w:ascii="Cambria Math" w:eastAsia="宋体" w:hAnsi="Cambria Math" w:cs="Cambria Math"/>
                </w:rPr>
                <m:t>−</m:t>
              </m:r>
              <m:r>
                <w:rPr>
                  <w:rFonts w:ascii="Cambria Math" w:eastAsia="宋体" w:hAnsi="Cambria Math" w:cs="Cambria Math"/>
                </w:rPr>
                <m:t>3.1</m:t>
              </m:r>
              <m:r>
                <w:rPr>
                  <w:rFonts w:ascii="Cambria Math" w:eastAsia="宋体" w:hAnsi="Cambria Math" w:cs="Cambria Math"/>
                </w:rPr>
                <m:t>+</m:t>
              </m:r>
              <m:r>
                <w:rPr>
                  <w:rFonts w:ascii="Cambria Math" w:eastAsia="宋体" w:hAnsi="Cambria Math" w:cs="Cambria Math"/>
                </w:rPr>
                <m:t>3.1</m:t>
              </m:r>
              <m:r>
                <w:rPr>
                  <w:rFonts w:ascii="Cambria Math" w:eastAsia="宋体" w:hAnsi="Cambria Math" w:cs="Cambria Math"/>
                </w:rPr>
                <m:t>+</m:t>
              </m:r>
              <m:r>
                <w:rPr>
                  <w:rFonts w:ascii="Cambria Math" w:eastAsia="宋体" w:hAnsi="Cambria Math" w:cs="Cambria Math"/>
                </w:rPr>
                <m:t>17.2</m:t>
              </m:r>
              <m:r>
                <w:rPr>
                  <w:rFonts w:ascii="Cambria Math" w:eastAsia="宋体" w:hAnsi="Cambria Math" w:cs="Cambria Math"/>
                </w:rPr>
                <m:t>+</m:t>
              </m:r>
              <m:r>
                <w:rPr>
                  <w:rFonts w:ascii="Cambria Math" w:eastAsia="宋体" w:hAnsi="Cambria Math" w:cs="Cambria Math"/>
                </w:rPr>
                <m:t>38.9</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14.24</m:t>
          </m:r>
        </m:oMath>
      </m:oMathPara>
      <w:r>
        <w:rPr>
          <w:sz w:val="21"/>
        </w:rPr>
        <w:t>，</w:t>
      </w:r>
      <m:oMathPara>
        <m:oMathParaPr>
          <m:jc m:val="left"/>
        </m:oMathParaPr>
        <m:oMath>
          <m:r>
            <w:rPr>
              <w:rFonts w:ascii="Cambria Math" w:eastAsia="宋体" w:hAnsi="Cambria Math" w:cs="Cambria Math"/>
            </w:rPr>
            <m:t>9.34</m:t>
          </m:r>
          <m:r>
            <w:rPr>
              <w:rFonts w:ascii="Cambria Math" w:eastAsia="宋体" w:hAnsi="Cambria Math" w:cs="Cambria Math"/>
            </w:rPr>
            <m:t>&lt;</m:t>
          </m:r>
          <m:r>
            <w:rPr>
              <w:rFonts w:ascii="Cambria Math" w:eastAsia="宋体" w:hAnsi="Cambria Math" w:cs="Cambria Math"/>
            </w:rPr>
            <m:t>14.24</m:t>
          </m:r>
        </m:oMath>
      </m:oMathPara>
      <w:r>
        <w:rPr>
          <w:sz w:val="21"/>
        </w:rPr>
        <w:t>，故D不正确.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w:t>
      </w:r>
      <w:r>
        <w:rPr>
          <w:b/>
          <w:sz w:val="24"/>
        </w:rPr>
        <w:t>3</w:t>
      </w:r>
      <w:r>
        <w:rPr>
          <w:b/>
          <w:sz w:val="24"/>
        </w:rPr>
        <w:t>）扇形图的应用</w:t>
      </w:r>
    </w:p>
    <w:p>
      <w:pPr>
        <w:shd w:val="clear" w:color="auto" w:fill="auto"/>
        <w:spacing w:line="360" w:lineRule="auto"/>
        <w:jc w:val="left"/>
        <w:rPr>
          <w:sz w:val="21"/>
        </w:rPr>
      </w:pPr>
      <w:r>
        <w:rPr>
          <w:sz w:val="21"/>
        </w:rPr>
        <w:t>25．某高中为促进学生的全面发展，秋季学期合唱团、朗诵会、脱口秀、街舞社、音乐社等五个社团面向1200名高一年级同学招新，每名同学依据自己兴趣爱好最多可参加其中一个，各个社团的人数比例的饼状图如图所示，其中参加音乐社社团的同学有15名，参加脱口秀社团的有20名，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85925" cy="1685925"/>
            <wp:docPr id="100049" name="" descr="@@@bb80abeb-f1d4-43e9-a039-157cbb0ced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685925" cy="1685925"/>
                    </a:xfrm>
                    <a:prstGeom prst="rect">
                      <a:avLst/>
                    </a:prstGeom>
                  </pic:spPr>
                </pic:pic>
              </a:graphicData>
            </a:graphic>
          </wp:inline>
        </w:drawing>
      </w:r>
    </w:p>
    <w:p>
      <w:pPr>
        <w:shd w:val="clear" w:color="auto" w:fill="auto"/>
        <w:spacing w:line="360" w:lineRule="auto"/>
        <w:jc w:val="left"/>
        <w:rPr>
          <w:sz w:val="21"/>
        </w:rPr>
      </w:pPr>
      <w:r>
        <w:rPr>
          <w:sz w:val="21"/>
        </w:rPr>
        <w:t>A．高一年级同学参加街舞社社团的同学有120名</w:t>
      </w:r>
    </w:p>
    <w:p>
      <w:pPr>
        <w:shd w:val="clear" w:color="auto" w:fill="auto"/>
        <w:spacing w:line="360" w:lineRule="auto"/>
        <w:jc w:val="left"/>
        <w:rPr>
          <w:sz w:val="21"/>
        </w:rPr>
      </w:pPr>
      <w:r>
        <w:rPr>
          <w:sz w:val="21"/>
        </w:rPr>
        <w:t>B．脱口秀社团的人数占这五个社团总人数的</w:t>
      </w:r>
      <m:oMathPara>
        <m:oMathParaPr>
          <m:jc m:val="left"/>
        </m:oMathParaPr>
        <m:oMath>
          <m:r>
            <w:rPr>
              <w:rFonts w:ascii="Cambria Math" w:eastAsia="宋体" w:hAnsi="Cambria Math" w:cs="Cambria Math"/>
            </w:rPr>
            <m:t>20</m:t>
          </m:r>
          <m:r>
            <m:rPr>
              <m:nor/>
            </m:rPr>
            <w:rPr>
              <w:rFonts w:ascii="Cambria Math" w:eastAsia="宋体" w:hAnsi="Cambria Math" w:cs="Cambria Math"/>
            </w:rPr>
            <m:t>%</m:t>
          </m:r>
        </m:oMath>
      </m:oMathPara>
    </w:p>
    <w:p>
      <w:pPr>
        <w:shd w:val="clear" w:color="auto" w:fill="auto"/>
        <w:spacing w:line="360" w:lineRule="auto"/>
        <w:jc w:val="left"/>
        <w:rPr>
          <w:sz w:val="21"/>
        </w:rPr>
      </w:pPr>
      <w:r>
        <w:rPr>
          <w:sz w:val="21"/>
        </w:rPr>
        <w:t>C．高一年级参加这五个社团总人数占全年级人数的</w:t>
      </w:r>
      <m:oMathPara>
        <m:oMathParaPr>
          <m:jc m:val="left"/>
        </m:oMathParaPr>
        <m:oMath>
          <m:r>
            <w:rPr>
              <w:rFonts w:ascii="Cambria Math" w:eastAsia="宋体" w:hAnsi="Cambria Math" w:cs="Cambria Math"/>
            </w:rPr>
            <m:t>12</m:t>
          </m:r>
          <m:r>
            <m:rPr>
              <m:nor/>
            </m:rPr>
            <w:rPr>
              <w:rFonts w:ascii="Cambria Math" w:eastAsia="宋体" w:hAnsi="Cambria Math" w:cs="Cambria Math"/>
            </w:rPr>
            <m:t>%</m:t>
          </m:r>
        </m:oMath>
      </m:oMathPara>
    </w:p>
    <w:p>
      <w:pPr>
        <w:shd w:val="clear" w:color="auto" w:fill="auto"/>
        <w:spacing w:line="360" w:lineRule="auto"/>
        <w:jc w:val="left"/>
        <w:rPr>
          <w:sz w:val="21"/>
        </w:rPr>
      </w:pPr>
      <w:r>
        <w:rPr>
          <w:sz w:val="21"/>
        </w:rPr>
        <w:t>D．高一年级同学参加这五个社团的总人数为200名</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【知识点】根据扇形统计图解决实际问题</w:t>
      </w:r>
    </w:p>
    <w:p>
      <w:pPr>
        <w:shd w:val="clear" w:color="auto" w:fill="auto"/>
        <w:spacing w:line="360" w:lineRule="auto"/>
        <w:jc w:val="left"/>
        <w:rPr>
          <w:sz w:val="21"/>
        </w:rPr>
      </w:pPr>
      <w:r>
        <w:rPr>
          <w:sz w:val="21"/>
        </w:rPr>
        <w:t>【分析】根据饼状图逐一判断即可.</w:t>
      </w:r>
    </w:p>
    <w:p>
      <w:pPr>
        <w:shd w:val="clear" w:color="auto" w:fill="auto"/>
        <w:spacing w:line="360" w:lineRule="auto"/>
        <w:jc w:val="left"/>
        <w:rPr>
          <w:sz w:val="21"/>
        </w:rPr>
      </w:pPr>
      <w:r>
        <w:rPr>
          <w:sz w:val="21"/>
        </w:rPr>
        <w:t>【详解】参加音乐社社团或者脱口秀社团的同学共有35名，结合扇形图知：其占这五个社团总人数的</w:t>
      </w:r>
      <m:oMathPara>
        <m:oMathParaPr>
          <m:jc m:val="left"/>
        </m:oMathParaPr>
        <m:oMath>
          <m:r>
            <w:rPr>
              <w:rFonts w:ascii="Cambria Math" w:eastAsia="宋体" w:hAnsi="Cambria Math" w:cs="Cambria Math"/>
            </w:rPr>
            <m:t>35</m:t>
          </m:r>
          <m:r>
            <m:rPr>
              <m:nor/>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所以高一加这五个社团总人数为</w:t>
      </w:r>
      <m:oMathPara>
        <m:oMathParaPr>
          <m:jc m:val="left"/>
        </m:oMathParaPr>
        <m:oMath>
          <m:f>
            <m:num>
              <m:r>
                <w:rPr>
                  <w:rFonts w:ascii="Cambria Math" w:eastAsia="宋体" w:hAnsi="Cambria Math" w:cs="Cambria Math"/>
                </w:rPr>
                <m:t>35</m:t>
              </m:r>
            </m:num>
            <m:den>
              <m:r>
                <w:rPr>
                  <w:rFonts w:ascii="Cambria Math" w:eastAsia="宋体" w:hAnsi="Cambria Math" w:cs="Cambria Math"/>
                </w:rPr>
                <m:t>35</m:t>
              </m:r>
              <m:r>
                <m:rPr>
                  <m:nor/>
                </m:rP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100</m:t>
          </m:r>
        </m:oMath>
      </m:oMathPara>
      <w:r>
        <w:rPr>
          <w:sz w:val="21"/>
        </w:rPr>
        <w:t>名，故AD均错，</w:t>
      </w:r>
    </w:p>
    <w:p>
      <w:pPr>
        <w:shd w:val="clear" w:color="auto" w:fill="auto"/>
        <w:spacing w:line="360" w:lineRule="auto"/>
        <w:jc w:val="left"/>
        <w:rPr>
          <w:sz w:val="21"/>
        </w:rPr>
      </w:pPr>
      <w:r>
        <w:rPr>
          <w:sz w:val="21"/>
        </w:rPr>
        <w:t>脱口秀社团的人数占这五个社团总比为</w:t>
      </w:r>
      <m:oMathPara>
        <m:oMathParaPr>
          <m:jc m:val="left"/>
        </m:oMathParaPr>
        <m:oMath>
          <m:f>
            <m:num>
              <m:r>
                <w:rPr>
                  <w:rFonts w:ascii="Cambria Math" w:eastAsia="宋体" w:hAnsi="Cambria Math" w:cs="Cambria Math"/>
                </w:rPr>
                <m:t>20</m:t>
              </m:r>
            </m:num>
            <m:den>
              <m:r>
                <w:rPr>
                  <w:rFonts w:ascii="Cambria Math" w:eastAsia="宋体" w:hAnsi="Cambria Math" w:cs="Cambria Math"/>
                </w:rPr>
                <m:t>200</m:t>
              </m:r>
            </m:den>
          </m:f>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t>
          </m:r>
        </m:oMath>
      </m:oMathPara>
      <w:r>
        <w:rPr>
          <w:sz w:val="21"/>
        </w:rPr>
        <w:t>，故B对，</w:t>
      </w:r>
    </w:p>
    <w:p>
      <w:pPr>
        <w:shd w:val="clear" w:color="auto" w:fill="auto"/>
        <w:spacing w:line="360" w:lineRule="auto"/>
        <w:jc w:val="left"/>
        <w:rPr>
          <w:sz w:val="21"/>
        </w:rPr>
      </w:pPr>
      <w:r>
        <w:rPr>
          <w:sz w:val="21"/>
        </w:rPr>
        <w:t>参加这五个社团总人数占全年级人数的占比为</w:t>
      </w:r>
      <m:oMathPara>
        <m:oMathParaPr>
          <m:jc m:val="left"/>
        </m:oMathParaPr>
        <m:oMath>
          <m:f>
            <m:num>
              <m:r>
                <w:rPr>
                  <w:rFonts w:ascii="Cambria Math" w:eastAsia="宋体" w:hAnsi="Cambria Math" w:cs="Cambria Math"/>
                </w:rPr>
                <m:t>100</m:t>
              </m:r>
            </m:num>
            <m:den>
              <m:r>
                <w:rPr>
                  <w:rFonts w:ascii="Cambria Math" w:eastAsia="宋体" w:hAnsi="Cambria Math" w:cs="Cambria Math"/>
                </w:rPr>
                <m:t>1200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8.33</m:t>
          </m:r>
          <m:r>
            <m:rPr>
              <m:nor/>
            </m:rPr>
            <w:rPr>
              <w:rFonts w:ascii="Cambria Math" w:eastAsia="宋体" w:hAnsi="Cambria Math" w:cs="Cambria Math"/>
            </w:rPr>
            <m:t>%</m:t>
          </m:r>
        </m:oMath>
      </m:oMathPara>
      <w:r>
        <w:rPr>
          <w:sz w:val="21"/>
        </w:rPr>
        <w:t>，故C错.</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26．某公司对2021年的营收来源进行了统计，并绘制饼图如图所示．在华中地区的三省中，湖北省的营收额最多，河南省的营收额最少，湖南省的营收额约1421万元．则下列说法错误的是（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838450" cy="1619250"/>
            <wp:docPr id="100051" name="" descr="@@@1639f17d-57f9-4eb5-b89e-f0d738df8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2838450" cy="1619250"/>
                    </a:xfrm>
                    <a:prstGeom prst="rect">
                      <a:avLst/>
                    </a:prstGeom>
                  </pic:spPr>
                </pic:pic>
              </a:graphicData>
            </a:graphic>
          </wp:inline>
        </w:drawing>
      </w:r>
    </w:p>
    <w:p>
      <w:pPr>
        <w:shd w:val="clear" w:color="auto" w:fill="auto"/>
        <w:spacing w:line="360" w:lineRule="auto"/>
        <w:jc w:val="left"/>
        <w:rPr>
          <w:sz w:val="21"/>
        </w:rPr>
      </w:pPr>
      <w:r>
        <w:rPr>
          <w:sz w:val="21"/>
        </w:rPr>
        <w:t>A．该公司在华东地区的营收额，约为东北地区营收额的三倍</w:t>
      </w:r>
    </w:p>
    <w:p>
      <w:pPr>
        <w:shd w:val="clear" w:color="auto" w:fill="auto"/>
        <w:spacing w:line="360" w:lineRule="auto"/>
        <w:jc w:val="left"/>
        <w:rPr>
          <w:sz w:val="21"/>
        </w:rPr>
      </w:pPr>
      <w:r>
        <w:rPr>
          <w:sz w:val="21"/>
        </w:rPr>
        <w:t>B．该公司在华南地区的营收额，比西南地区的营收额和河南省的营收额之和还要多</w:t>
      </w:r>
    </w:p>
    <w:p>
      <w:pPr>
        <w:shd w:val="clear" w:color="auto" w:fill="auto"/>
        <w:spacing w:line="360" w:lineRule="auto"/>
        <w:jc w:val="left"/>
        <w:rPr>
          <w:sz w:val="21"/>
        </w:rPr>
      </w:pPr>
      <w:r>
        <w:rPr>
          <w:sz w:val="21"/>
        </w:rPr>
        <w:t>C．该公司2021年营收总额约为20300万元</w:t>
      </w:r>
    </w:p>
    <w:p>
      <w:pPr>
        <w:shd w:val="clear" w:color="auto" w:fill="auto"/>
        <w:spacing w:line="360" w:lineRule="auto"/>
        <w:jc w:val="left"/>
        <w:rPr>
          <w:sz w:val="21"/>
        </w:rPr>
      </w:pPr>
      <w:r>
        <w:rPr>
          <w:sz w:val="21"/>
        </w:rPr>
        <w:t>D．该公司在湖南省的营收额，在华中地区的营收额的占比约为34.18%</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【知识点】根据扇形统计图解决实际问题</w:t>
      </w:r>
    </w:p>
    <w:p>
      <w:pPr>
        <w:shd w:val="clear" w:color="auto" w:fill="auto"/>
        <w:spacing w:line="360" w:lineRule="auto"/>
        <w:jc w:val="left"/>
        <w:rPr>
          <w:sz w:val="21"/>
        </w:rPr>
      </w:pPr>
      <w:r>
        <w:rPr>
          <w:sz w:val="21"/>
        </w:rPr>
        <w:t>【分析】根据饼图，结合选项逐一判断即可.</w:t>
      </w:r>
    </w:p>
    <w:p>
      <w:pPr>
        <w:shd w:val="clear" w:color="auto" w:fill="auto"/>
        <w:spacing w:line="360" w:lineRule="auto"/>
        <w:jc w:val="left"/>
        <w:rPr>
          <w:sz w:val="21"/>
        </w:rPr>
      </w:pPr>
      <w:r>
        <w:rPr>
          <w:sz w:val="21"/>
        </w:rPr>
        <w:t>【详解】A：因为</w:t>
      </w:r>
      <m:oMathPara>
        <m:oMathParaPr>
          <m:jc m:val="left"/>
        </m:oMathParaPr>
        <m:oMath>
          <m:f>
            <m:num>
              <m:r>
                <w:rPr>
                  <w:rFonts w:ascii="Cambria Math" w:eastAsia="宋体" w:hAnsi="Cambria Math" w:cs="Cambria Math"/>
                </w:rPr>
                <m:t>35.17</m:t>
              </m:r>
              <m:r>
                <m:rPr>
                  <m:sty m:val="p"/>
                </m:rPr>
                <w:rPr>
                  <w:rFonts w:ascii="Cambria Math" w:eastAsia="宋体" w:hAnsi="Cambria Math" w:cs="Cambria Math"/>
                </w:rPr>
                <m:t>%</m:t>
              </m:r>
            </m:num>
            <m:den>
              <m:r>
                <w:rPr>
                  <w:rFonts w:ascii="Cambria Math" w:eastAsia="宋体" w:hAnsi="Cambria Math" w:cs="Cambria Math"/>
                </w:rPr>
                <m:t>11.60</m:t>
              </m:r>
              <m:r>
                <m:rPr>
                  <m:sty m:val="p"/>
                </m:rP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3.03</m:t>
          </m:r>
        </m:oMath>
      </m:oMathPara>
      <w:r>
        <w:rPr>
          <w:sz w:val="21"/>
        </w:rPr>
        <w:t>，所以本选项正确；</w:t>
      </w:r>
    </w:p>
    <w:p>
      <w:pPr>
        <w:shd w:val="clear" w:color="auto" w:fill="auto"/>
        <w:spacing w:line="360" w:lineRule="auto"/>
        <w:jc w:val="left"/>
        <w:rPr>
          <w:sz w:val="21"/>
        </w:rPr>
      </w:pPr>
      <w:r>
        <w:rPr>
          <w:sz w:val="21"/>
        </w:rPr>
        <w:t>B：因为在华中地区的三省中，河南省的营收额最少，</w:t>
      </w:r>
    </w:p>
    <w:p>
      <w:pPr>
        <w:shd w:val="clear" w:color="auto" w:fill="auto"/>
        <w:spacing w:line="360" w:lineRule="auto"/>
        <w:jc w:val="left"/>
        <w:rPr>
          <w:sz w:val="21"/>
        </w:rPr>
      </w:pPr>
      <w:r>
        <w:rPr>
          <w:sz w:val="21"/>
        </w:rPr>
        <w:t>所以河南省的营收额为</w:t>
      </w:r>
      <m:oMathPara>
        <m:oMathParaPr>
          <m:jc m:val="left"/>
        </m:oMathParaPr>
        <m:oMath>
          <m:r>
            <w:rPr>
              <w:rFonts w:ascii="Cambria Math" w:eastAsia="宋体" w:hAnsi="Cambria Math" w:cs="Cambria Math"/>
            </w:rPr>
            <m:t>6.19</m:t>
          </m:r>
          <m:r>
            <m:rPr>
              <m:sty m:val="p"/>
            </m:rP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19.34</m:t>
          </m:r>
          <m:r>
            <m:rPr>
              <m:sty m:val="p"/>
            </m:rP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13.41</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6.19</m:t>
              </m:r>
              <m:r>
                <m:rPr>
                  <m:sty m:val="p"/>
                </m:rPr>
                <w:rPr>
                  <w:rFonts w:ascii="Cambria Math" w:eastAsia="宋体" w:hAnsi="Cambria Math" w:cs="Cambria Math"/>
                </w:rPr>
                <m:t>%</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0.26</m:t>
          </m:r>
          <m:r>
            <m:rPr>
              <m:sty m:val="p"/>
            </m:rP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所以本选项不正确；</w:t>
      </w:r>
    </w:p>
    <w:p>
      <w:pPr>
        <w:shd w:val="clear" w:color="auto" w:fill="auto"/>
        <w:spacing w:line="360" w:lineRule="auto"/>
        <w:jc w:val="left"/>
        <w:rPr>
          <w:sz w:val="21"/>
        </w:rPr>
      </w:pPr>
      <w:r>
        <w:rPr>
          <w:sz w:val="21"/>
        </w:rPr>
        <w:t>C：因为在华中地区的三省中，湖北省的营收额最多，河南省的营收额最少，湖南省的营收额约1421万元．所以有</w:t>
      </w:r>
      <m:oMathPara>
        <m:oMathParaPr>
          <m:jc m:val="left"/>
        </m:oMathParaPr>
        <m:oMath>
          <m:f>
            <m:num>
              <m:r>
                <w:rPr>
                  <w:rFonts w:ascii="Cambria Math" w:eastAsia="宋体" w:hAnsi="Cambria Math" w:cs="Cambria Math"/>
                </w:rPr>
                <m:t>1421</m:t>
              </m:r>
            </m:num>
            <m:den>
              <m:r>
                <w:rPr>
                  <w:rFonts w:ascii="Cambria Math" w:eastAsia="宋体" w:hAnsi="Cambria Math" w:cs="Cambria Math"/>
                </w:rPr>
                <m:t>7.00</m:t>
              </m:r>
              <m:r>
                <m:rPr>
                  <m:sty m:val="p"/>
                </m:rP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20300</m:t>
          </m:r>
        </m:oMath>
      </m:oMathPara>
      <w:r>
        <w:rPr>
          <w:sz w:val="21"/>
        </w:rPr>
        <w:t>，因此本选项正确；</w:t>
      </w:r>
    </w:p>
    <w:p>
      <w:pPr>
        <w:shd w:val="clear" w:color="auto" w:fill="auto"/>
        <w:spacing w:line="360" w:lineRule="auto"/>
        <w:jc w:val="left"/>
        <w:rPr>
          <w:sz w:val="21"/>
        </w:rPr>
      </w:pPr>
      <w:r>
        <w:rPr>
          <w:sz w:val="21"/>
        </w:rPr>
        <w:t>D：因为在华中地区的三省中，河南省的营收额最少，</w:t>
      </w:r>
    </w:p>
    <w:p>
      <w:pPr>
        <w:shd w:val="clear" w:color="auto" w:fill="auto"/>
        <w:spacing w:line="360" w:lineRule="auto"/>
        <w:jc w:val="left"/>
        <w:rPr>
          <w:sz w:val="21"/>
        </w:rPr>
      </w:pPr>
      <w:r>
        <w:rPr>
          <w:sz w:val="21"/>
        </w:rPr>
        <w:t>所以公司在湖南省的营收额，在华中地区的营收额的占比为</w:t>
      </w:r>
      <m:oMathPara>
        <m:oMathParaPr>
          <m:jc m:val="left"/>
        </m:oMathParaPr>
        <m:oMath>
          <m:f>
            <m:num>
              <m:r>
                <w:rPr>
                  <w:rFonts w:ascii="Cambria Math" w:eastAsia="宋体" w:hAnsi="Cambria Math" w:cs="Cambria Math"/>
                </w:rPr>
                <m:t>7.00</m:t>
              </m:r>
              <m:r>
                <m:rPr>
                  <m:sty m:val="p"/>
                </m:rPr>
                <w:rPr>
                  <w:rFonts w:ascii="Cambria Math" w:eastAsia="宋体" w:hAnsi="Cambria Math" w:cs="Cambria Math"/>
                </w:rPr>
                <m:t>%</m:t>
              </m:r>
            </m:num>
            <m:den>
              <m:r>
                <w:rPr>
                  <w:rFonts w:ascii="Cambria Math" w:eastAsia="宋体" w:hAnsi="Cambria Math" w:cs="Cambria Math"/>
                </w:rPr>
                <m:t>6.19</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7.00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7.29</m:t>
              </m:r>
              <m:r>
                <m:rPr>
                  <m:sty m:val="p"/>
                </m:rP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34.18</m:t>
          </m:r>
          <m:r>
            <m:rPr>
              <m:sty m:val="p"/>
            </m:rPr>
            <w:rPr>
              <w:rFonts w:ascii="Cambria Math" w:eastAsia="宋体" w:hAnsi="Cambria Math" w:cs="Cambria Math"/>
            </w:rPr>
            <m:t>%</m:t>
          </m:r>
        </m:oMath>
      </m:oMathPara>
      <w:r>
        <w:rPr>
          <w:sz w:val="21"/>
        </w:rPr>
        <w:t>，因此本选项说法正确；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27．小王于2017年底贷款购置了一套房子，根据家庭收入情况，小王选择了10年期每月还款数额相同的还贷方式，且截止2021年底，他没有再购买第二套房子．如图是2018年和2021年小王的家庭收入用于各项支出的比例分配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81450" cy="2076450"/>
            <wp:docPr id="100053" name="" descr="@@@e4945375-786b-4066-9587-4f9aa75b8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3981450" cy="2076450"/>
                    </a:xfrm>
                    <a:prstGeom prst="rect">
                      <a:avLst/>
                    </a:prstGeom>
                  </pic:spPr>
                </pic:pic>
              </a:graphicData>
            </a:graphic>
          </wp:inline>
        </w:drawing>
      </w:r>
    </w:p>
    <w:p>
      <w:pPr>
        <w:shd w:val="clear" w:color="auto" w:fill="auto"/>
        <w:spacing w:line="360" w:lineRule="auto"/>
        <w:jc w:val="left"/>
        <w:rPr>
          <w:sz w:val="21"/>
        </w:rPr>
      </w:pPr>
      <w:r>
        <w:rPr>
          <w:sz w:val="21"/>
        </w:rPr>
        <w:t>根据以上信息，判断下列结论中正确的是（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A．小王一家2021年用于饮食的支出费用跟2018年相同</w:t>
      </w:r>
    </w:p>
    <w:p>
      <w:pPr>
        <w:shd w:val="clear" w:color="auto" w:fill="auto"/>
        <w:spacing w:line="360" w:lineRule="auto"/>
        <w:jc w:val="left"/>
        <w:rPr>
          <w:sz w:val="21"/>
        </w:rPr>
      </w:pPr>
      <w:r>
        <w:rPr>
          <w:sz w:val="21"/>
        </w:rPr>
        <w:t>B．小王一家2021年用于其他方面的支出费用是2018年的3倍</w:t>
      </w:r>
    </w:p>
    <w:p>
      <w:pPr>
        <w:shd w:val="clear" w:color="auto" w:fill="auto"/>
        <w:spacing w:line="360" w:lineRule="auto"/>
        <w:jc w:val="left"/>
        <w:rPr>
          <w:sz w:val="21"/>
        </w:rPr>
      </w:pPr>
      <w:r>
        <w:rPr>
          <w:sz w:val="21"/>
        </w:rPr>
        <w:t>C．小王一家2021年的家庭收入比2018年增加了1倍</w:t>
      </w:r>
    </w:p>
    <w:p>
      <w:pPr>
        <w:shd w:val="clear" w:color="auto" w:fill="auto"/>
        <w:spacing w:line="360" w:lineRule="auto"/>
        <w:jc w:val="left"/>
        <w:rPr>
          <w:sz w:val="21"/>
        </w:rPr>
      </w:pPr>
      <w:r>
        <w:rPr>
          <w:sz w:val="21"/>
        </w:rPr>
        <w:t>D．小王一家2021年用于房贷的支出费用与2018年相同</w:t>
      </w:r>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【知识点】根据扇形统计图解决实际问题</w:t>
      </w:r>
    </w:p>
    <w:p>
      <w:pPr>
        <w:shd w:val="clear" w:color="auto" w:fill="auto"/>
        <w:spacing w:line="360" w:lineRule="auto"/>
        <w:jc w:val="left"/>
        <w:rPr>
          <w:sz w:val="21"/>
        </w:rPr>
      </w:pPr>
      <w:r>
        <w:rPr>
          <w:sz w:val="21"/>
        </w:rPr>
        <w:t>【分析】由题意，根据扇形统计图的性质，可得答案.</w:t>
      </w:r>
    </w:p>
    <w:p>
      <w:pPr>
        <w:shd w:val="clear" w:color="auto" w:fill="auto"/>
        <w:spacing w:line="360" w:lineRule="auto"/>
        <w:jc w:val="left"/>
        <w:rPr>
          <w:sz w:val="21"/>
        </w:rPr>
      </w:pPr>
      <w:r>
        <w:rPr>
          <w:sz w:val="21"/>
        </w:rPr>
        <w:t>【详解】对于A，小王一家2021年用于饮食的支出比例与跟2018年相同，但是由于2021年比2018年家庭收入多，∴小王一家2021年用于饮食的支出费用比2018年多，故A错误；</w:t>
      </w:r>
    </w:p>
    <w:p>
      <w:pPr>
        <w:shd w:val="clear" w:color="auto" w:fill="auto"/>
        <w:spacing w:line="360" w:lineRule="auto"/>
        <w:jc w:val="left"/>
        <w:rPr>
          <w:sz w:val="21"/>
        </w:rPr>
      </w:pPr>
      <w:r>
        <w:rPr>
          <w:sz w:val="21"/>
        </w:rPr>
        <w:t>对于B，设2018年收入为</w:t>
      </w:r>
      <w:r>
        <w:rPr>
          <w:rFonts w:ascii="Times New Roman" w:eastAsia="Times New Roman" w:hAnsi="Times New Roman" w:cs="Times New Roman"/>
          <w:i/>
          <w:sz w:val="21"/>
        </w:rPr>
        <w:t>a</w:t>
      </w:r>
      <w:r>
        <w:rPr>
          <w:sz w:val="21"/>
        </w:rPr>
        <w:t>，∵相同的还款数额在2018年占各项支出的60%，在2021年占各项支出的40%，∴2021年收入为：</w:t>
      </w:r>
      <m:oMathPara>
        <m:oMathParaPr>
          <m:jc m:val="left"/>
        </m:oMathParaPr>
        <m:oMath>
          <m:f>
            <m:num>
              <m:r>
                <w:rPr>
                  <w:rFonts w:ascii="Cambria Math" w:eastAsia="宋体" w:hAnsi="Cambria Math" w:cs="Cambria Math"/>
                </w:rPr>
                <m:t>0.6</m:t>
              </m:r>
              <m:r>
                <w:rPr>
                  <w:rFonts w:ascii="Cambria Math" w:eastAsia="宋体" w:hAnsi="Cambria Math" w:cs="Cambria Math"/>
                </w:rPr>
                <m:t>a</m:t>
              </m:r>
            </m:num>
            <m:den>
              <m:r>
                <w:rPr>
                  <w:rFonts w:ascii="Cambria Math" w:eastAsia="宋体" w:hAnsi="Cambria Math" w:cs="Cambria Math"/>
                </w:rPr>
                <m:t>0.4</m:t>
              </m:r>
            </m:den>
          </m:f>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a</m:t>
          </m:r>
        </m:oMath>
      </m:oMathPara>
      <w:r>
        <w:rPr>
          <w:sz w:val="21"/>
        </w:rPr>
        <w:t>，∴小王一家2021年用于其他方面的支出费用为</w:t>
      </w:r>
      <m:oMathPara>
        <m:oMathParaPr>
          <m:jc m:val="left"/>
        </m:oMathParaPr>
        <m:oMath>
          <m:r>
            <w:rPr>
              <w:rFonts w:ascii="Cambria Math" w:eastAsia="宋体" w:hAnsi="Cambria Math" w:cs="Cambria Math"/>
            </w:rPr>
            <m:t>1.5</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12</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0.18</m:t>
          </m:r>
          <m:r>
            <w:rPr>
              <w:rFonts w:ascii="Cambria Math" w:eastAsia="宋体" w:hAnsi="Cambria Math" w:cs="Cambria Math"/>
            </w:rPr>
            <m:t>a</m:t>
          </m:r>
        </m:oMath>
      </m:oMathPara>
      <w:r>
        <w:rPr>
          <w:sz w:val="21"/>
        </w:rPr>
        <w:t>，小王一家2018年用于其他方面的支出费用为</w:t>
      </w:r>
      <m:oMathPara>
        <m:oMathParaPr>
          <m:jc m:val="left"/>
        </m:oMathParaPr>
        <m:oMath>
          <m:r>
            <w:rPr>
              <w:rFonts w:ascii="Cambria Math" w:eastAsia="宋体" w:hAnsi="Cambria Math" w:cs="Cambria Math"/>
            </w:rPr>
            <m:t>0.06</m:t>
          </m:r>
          <m:r>
            <w:rPr>
              <w:rFonts w:ascii="Cambria Math" w:eastAsia="宋体" w:hAnsi="Cambria Math" w:cs="Cambria Math"/>
            </w:rPr>
            <m:t>a</m:t>
          </m:r>
        </m:oMath>
      </m:oMathPara>
      <w:r>
        <w:rPr>
          <w:sz w:val="21"/>
        </w:rPr>
        <w:t>，∴小王一家2021年用于其他方面的支出费用是2018年的3倍，故B正确；</w:t>
      </w:r>
    </w:p>
    <w:p>
      <w:pPr>
        <w:shd w:val="clear" w:color="auto" w:fill="auto"/>
        <w:spacing w:line="360" w:lineRule="auto"/>
        <w:jc w:val="left"/>
        <w:rPr>
          <w:sz w:val="21"/>
        </w:rPr>
      </w:pPr>
      <w:r>
        <w:rPr>
          <w:sz w:val="21"/>
        </w:rPr>
        <w:t>对于C，设2018年收入为</w:t>
      </w:r>
      <w:r>
        <w:rPr>
          <w:rFonts w:ascii="Times New Roman" w:eastAsia="Times New Roman" w:hAnsi="Times New Roman" w:cs="Times New Roman"/>
          <w:i/>
          <w:sz w:val="21"/>
        </w:rPr>
        <w:t>a</w:t>
      </w:r>
      <w:r>
        <w:rPr>
          <w:sz w:val="21"/>
        </w:rPr>
        <w:t>，则2021年收入为：</w:t>
      </w:r>
      <m:oMathPara>
        <m:oMathParaPr>
          <m:jc m:val="left"/>
        </m:oMathParaPr>
        <m:oMath>
          <m:f>
            <m:num>
              <m:r>
                <w:rPr>
                  <w:rFonts w:ascii="Cambria Math" w:eastAsia="宋体" w:hAnsi="Cambria Math" w:cs="Cambria Math"/>
                </w:rPr>
                <m:t>0.6</m:t>
              </m:r>
              <m:r>
                <w:rPr>
                  <w:rFonts w:ascii="Cambria Math" w:eastAsia="宋体" w:hAnsi="Cambria Math" w:cs="Cambria Math"/>
                </w:rPr>
                <m:t>a</m:t>
              </m:r>
            </m:num>
            <m:den>
              <m:r>
                <w:rPr>
                  <w:rFonts w:ascii="Cambria Math" w:eastAsia="宋体" w:hAnsi="Cambria Math" w:cs="Cambria Math"/>
                </w:rPr>
                <m:t>0.4</m:t>
              </m:r>
            </m:den>
          </m:f>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a</m:t>
          </m:r>
        </m:oMath>
      </m:oMathPara>
      <w:r>
        <w:rPr>
          <w:sz w:val="21"/>
        </w:rPr>
        <w:t>，故C错误；</w:t>
      </w:r>
    </w:p>
    <w:p>
      <w:pPr>
        <w:shd w:val="clear" w:color="auto" w:fill="auto"/>
        <w:spacing w:line="360" w:lineRule="auto"/>
        <w:jc w:val="left"/>
        <w:rPr>
          <w:sz w:val="21"/>
        </w:rPr>
      </w:pPr>
      <w:r>
        <w:rPr>
          <w:sz w:val="21"/>
        </w:rPr>
        <w:t>对于D，小王一家2021年用于房贷的支出费用与2018年相同，故D正确．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28．2021年11月10日，中国和美国在联合国气候变化格拉斯哥大会期间发布《中美关于在21世纪20年代强化气候行动的格拉斯哥联合宣言》（以下简称《宣言》）．承诺继续共同努力，并与各方一道，加强《巴黎协定》的实施，双方同意建立“21世纪20年代强化气候行动工作组”，推动两国气候变化合作和多边进程．为响应《宣言》要求，某地区统计了2020年该地区一次能源消费结构比例，并规划了2030年一次能源消费结构比例，如图所示：经测算，预估该地区2030年一次能源消费量将增长为2020年的2.5倍，预计该地区（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048125" cy="2019300"/>
            <wp:docPr id="100055" name="" descr="@@@a19c53cf-e1fa-406b-8cbf-c6bdc5550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4048125" cy="2019300"/>
                    </a:xfrm>
                    <a:prstGeom prst="rect">
                      <a:avLst/>
                    </a:prstGeom>
                  </pic:spPr>
                </pic:pic>
              </a:graphicData>
            </a:graphic>
          </wp:inline>
        </w:drawing>
      </w:r>
    </w:p>
    <w:p>
      <w:pPr>
        <w:shd w:val="clear" w:color="auto" w:fill="auto"/>
        <w:spacing w:line="360" w:lineRule="auto"/>
        <w:jc w:val="left"/>
        <w:rPr>
          <w:sz w:val="21"/>
        </w:rPr>
      </w:pPr>
      <w:r>
        <w:rPr>
          <w:sz w:val="21"/>
        </w:rPr>
        <w:t>A．2030年煤的消费量相对2020年减少了</w:t>
      </w:r>
    </w:p>
    <w:p>
      <w:pPr>
        <w:shd w:val="clear" w:color="auto" w:fill="auto"/>
        <w:spacing w:line="360" w:lineRule="auto"/>
        <w:jc w:val="left"/>
        <w:rPr>
          <w:sz w:val="21"/>
        </w:rPr>
      </w:pPr>
      <w:r>
        <w:rPr>
          <w:sz w:val="21"/>
        </w:rPr>
        <w:t>B．2030年天然气的消费量比2020年的消费量增长了5倍</w:t>
      </w:r>
    </w:p>
    <w:p>
      <w:pPr>
        <w:shd w:val="clear" w:color="auto" w:fill="auto"/>
        <w:spacing w:line="360" w:lineRule="auto"/>
        <w:jc w:val="left"/>
        <w:rPr>
          <w:sz w:val="21"/>
        </w:rPr>
      </w:pPr>
      <w:r>
        <w:rPr>
          <w:sz w:val="21"/>
        </w:rPr>
        <w:t>C．2030年石油的消费量相对2020年不变</w:t>
      </w:r>
    </w:p>
    <w:p>
      <w:pPr>
        <w:shd w:val="clear" w:color="auto" w:fill="auto"/>
        <w:spacing w:line="360" w:lineRule="auto"/>
        <w:jc w:val="left"/>
        <w:rPr>
          <w:sz w:val="21"/>
        </w:rPr>
      </w:pPr>
      <w:r>
        <w:rPr>
          <w:sz w:val="21"/>
        </w:rPr>
        <w:t>D．2030年水、核、风能的消费量是2020年的7.5倍</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【知识点】根据扇形统计图解决实际问题</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2020</m:t>
          </m:r>
        </m:oMath>
      </m:oMathPara>
      <w:r>
        <w:rPr>
          <w:sz w:val="21"/>
        </w:rPr>
        <w:t>年该地区一次能源消费总量为</w:t>
      </w:r>
      <m:oMathPara>
        <m:oMathParaPr>
          <m:jc m:val="left"/>
        </m:oMathParaPr>
        <m:oMath>
          <m:r>
            <w:rPr>
              <w:rFonts w:ascii="Cambria Math" w:eastAsia="宋体" w:hAnsi="Cambria Math" w:cs="Cambria Math"/>
            </w:rPr>
            <m:t>a</m:t>
          </m:r>
        </m:oMath>
      </m:oMathPara>
      <w:r>
        <w:rPr>
          <w:sz w:val="21"/>
        </w:rPr>
        <w:t>，计算出</w:t>
      </w:r>
      <m:oMathPara>
        <m:oMathParaPr>
          <m:jc m:val="left"/>
        </m:oMathParaPr>
        <m:oMath>
          <m:r>
            <w:rPr>
              <w:rFonts w:ascii="Cambria Math" w:eastAsia="宋体" w:hAnsi="Cambria Math" w:cs="Cambria Math"/>
            </w:rPr>
            <m:t>2030</m:t>
          </m:r>
        </m:oMath>
      </m:oMathPara>
      <w:r>
        <w:rPr>
          <w:sz w:val="21"/>
        </w:rPr>
        <w:t>年该地区煤、石油、天然气以及水、核、风能的消费量，逐项判断可得出合适的选项.</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2020</m:t>
          </m:r>
        </m:oMath>
      </m:oMathPara>
      <w:r>
        <w:rPr>
          <w:sz w:val="21"/>
        </w:rPr>
        <w:t>年该地区一次能源消费总量为</w:t>
      </w:r>
      <m:oMathPara>
        <m:oMathParaPr>
          <m:jc m:val="left"/>
        </m:oMathParaPr>
        <m:oMath>
          <m:r>
            <w:rPr>
              <w:rFonts w:ascii="Cambria Math" w:eastAsia="宋体" w:hAnsi="Cambria Math" w:cs="Cambria Math"/>
            </w:rPr>
            <m:t>a</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2020</m:t>
          </m:r>
        </m:oMath>
      </m:oMathPara>
      <w:r>
        <w:rPr>
          <w:sz w:val="21"/>
        </w:rPr>
        <w:t>年煤的消费量为</w:t>
      </w:r>
      <m:oMathPara>
        <m:oMathParaPr>
          <m:jc m:val="left"/>
        </m:oMathParaPr>
        <m:oMath>
          <m:r>
            <w:rPr>
              <w:rFonts w:ascii="Cambria Math" w:eastAsia="宋体" w:hAnsi="Cambria Math" w:cs="Cambria Math"/>
            </w:rPr>
            <m:t>0.6</m:t>
          </m:r>
          <m:r>
            <w:rPr>
              <w:rFonts w:ascii="Cambria Math" w:eastAsia="宋体" w:hAnsi="Cambria Math" w:cs="Cambria Math"/>
            </w:rPr>
            <m:t>a</m:t>
          </m:r>
        </m:oMath>
      </m:oMathPara>
      <w:r>
        <w:rPr>
          <w:sz w:val="21"/>
        </w:rPr>
        <w:t>，规划</w:t>
      </w:r>
      <m:oMathPara>
        <m:oMathParaPr>
          <m:jc m:val="left"/>
        </m:oMathParaPr>
        <m:oMath>
          <m:r>
            <w:rPr>
              <w:rFonts w:ascii="Cambria Math" w:eastAsia="宋体" w:hAnsi="Cambria Math" w:cs="Cambria Math"/>
            </w:rPr>
            <m:t>2030</m:t>
          </m:r>
        </m:oMath>
      </m:oMathPara>
      <w:r>
        <w:rPr>
          <w:sz w:val="21"/>
        </w:rPr>
        <w:t>年煤的消费量为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0.75</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0.6</m:t>
          </m:r>
          <m:r>
            <w:rPr>
              <w:rFonts w:ascii="Cambria Math" w:eastAsia="宋体" w:hAnsi="Cambria Math" w:cs="Cambria Math"/>
            </w:rPr>
            <m:t>a</m:t>
          </m:r>
        </m:oMath>
      </m:oMathPara>
      <w:r>
        <w:rPr>
          <w:sz w:val="21"/>
        </w:rPr>
        <w:t>，故A错误；</w:t>
      </w:r>
    </w:p>
    <w:p>
      <w:pPr>
        <w:shd w:val="clear" w:color="auto" w:fill="auto"/>
        <w:spacing w:line="360" w:lineRule="auto"/>
        <w:jc w:val="left"/>
        <w:rPr>
          <w:sz w:val="21"/>
        </w:rPr>
      </w:pPr>
      <m:oMathPara>
        <m:oMathParaPr>
          <m:jc m:val="left"/>
        </m:oMathParaPr>
        <m:oMath>
          <m:r>
            <w:rPr>
              <w:rFonts w:ascii="Cambria Math" w:eastAsia="宋体" w:hAnsi="Cambria Math" w:cs="Cambria Math"/>
            </w:rPr>
            <m:t>2020</m:t>
          </m:r>
        </m:oMath>
      </m:oMathPara>
      <w:r>
        <w:rPr>
          <w:sz w:val="21"/>
        </w:rPr>
        <w:t>年天然气的消费量为</w:t>
      </w:r>
      <m:oMathPara>
        <m:oMathParaPr>
          <m:jc m:val="left"/>
        </m:oMathParaPr>
        <m:oMath>
          <m:r>
            <w:rPr>
              <w:rFonts w:ascii="Cambria Math" w:eastAsia="宋体" w:hAnsi="Cambria Math" w:cs="Cambria Math"/>
            </w:rPr>
            <m:t>0.1</m:t>
          </m:r>
          <m:r>
            <w:rPr>
              <w:rFonts w:ascii="Cambria Math" w:eastAsia="宋体" w:hAnsi="Cambria Math" w:cs="Cambria Math"/>
            </w:rPr>
            <m:t>a</m:t>
          </m:r>
        </m:oMath>
      </m:oMathPara>
      <w:r>
        <w:rPr>
          <w:sz w:val="21"/>
        </w:rPr>
        <w:t>，规划</w:t>
      </w:r>
      <m:oMathPara>
        <m:oMathParaPr>
          <m:jc m:val="left"/>
        </m:oMathParaPr>
        <m:oMath>
          <m:r>
            <w:rPr>
              <w:rFonts w:ascii="Cambria Math" w:eastAsia="宋体" w:hAnsi="Cambria Math" w:cs="Cambria Math"/>
            </w:rPr>
            <m:t>2030</m:t>
          </m:r>
        </m:oMath>
      </m:oMathPara>
      <w:r>
        <w:rPr>
          <w:sz w:val="21"/>
        </w:rPr>
        <w:t>年天然气的消费量为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a</m:t>
          </m:r>
        </m:oMath>
      </m:oMathPara>
      <w:r>
        <w:rPr>
          <w:sz w:val="21"/>
        </w:rPr>
        <w:t>，比2020年增长了4倍，故B错误；</w:t>
      </w:r>
    </w:p>
    <w:p>
      <w:pPr>
        <w:shd w:val="clear" w:color="auto" w:fill="auto"/>
        <w:spacing w:line="360" w:lineRule="auto"/>
        <w:jc w:val="left"/>
        <w:rPr>
          <w:sz w:val="21"/>
        </w:rPr>
      </w:pPr>
      <m:oMathPara>
        <m:oMathParaPr>
          <m:jc m:val="left"/>
        </m:oMathParaPr>
        <m:oMath>
          <m:r>
            <w:rPr>
              <w:rFonts w:ascii="Cambria Math" w:eastAsia="宋体" w:hAnsi="Cambria Math" w:cs="Cambria Math"/>
            </w:rPr>
            <m:t>2020</m:t>
          </m:r>
        </m:oMath>
      </m:oMathPara>
      <w:r>
        <w:rPr>
          <w:sz w:val="21"/>
        </w:rPr>
        <w:t>年石油的消费量为</w:t>
      </w:r>
      <m:oMathPara>
        <m:oMathParaPr>
          <m:jc m:val="left"/>
        </m:oMathParaPr>
        <m:oMath>
          <m:r>
            <w:rPr>
              <w:rFonts w:ascii="Cambria Math" w:eastAsia="宋体" w:hAnsi="Cambria Math" w:cs="Cambria Math"/>
            </w:rPr>
            <m:t>0.2</m:t>
          </m:r>
          <m:r>
            <w:rPr>
              <w:rFonts w:ascii="Cambria Math" w:eastAsia="宋体" w:hAnsi="Cambria Math" w:cs="Cambria Math"/>
            </w:rPr>
            <m:t>a</m:t>
          </m:r>
        </m:oMath>
      </m:oMathPara>
      <w:r>
        <w:rPr>
          <w:sz w:val="21"/>
        </w:rPr>
        <w:t>，规划</w:t>
      </w:r>
      <m:oMathPara>
        <m:oMathParaPr>
          <m:jc m:val="left"/>
        </m:oMathParaPr>
        <m:oMath>
          <m:r>
            <w:rPr>
              <w:rFonts w:ascii="Cambria Math" w:eastAsia="宋体" w:hAnsi="Cambria Math" w:cs="Cambria Math"/>
            </w:rPr>
            <m:t>2030</m:t>
          </m:r>
        </m:oMath>
      </m:oMathPara>
      <w:r>
        <w:rPr>
          <w:sz w:val="21"/>
        </w:rPr>
        <w:t>年石油的消费量为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0.2</m:t>
          </m:r>
          <m:r>
            <w:rPr>
              <w:rFonts w:ascii="Cambria Math" w:eastAsia="宋体" w:hAnsi="Cambria Math" w:cs="Cambria Math"/>
            </w:rPr>
            <m:t>a</m:t>
          </m:r>
        </m:oMath>
      </m:oMathPara>
      <w:r>
        <w:rPr>
          <w:sz w:val="21"/>
        </w:rPr>
        <w:t>，故C错误；</w:t>
      </w:r>
    </w:p>
    <w:p>
      <w:pPr>
        <w:shd w:val="clear" w:color="auto" w:fill="auto"/>
        <w:spacing w:line="360" w:lineRule="auto"/>
        <w:jc w:val="left"/>
        <w:rPr>
          <w:sz w:val="21"/>
        </w:rPr>
      </w:pPr>
      <m:oMathPara>
        <m:oMathParaPr>
          <m:jc m:val="left"/>
        </m:oMathParaPr>
        <m:oMath>
          <m:r>
            <w:rPr>
              <w:rFonts w:ascii="Cambria Math" w:eastAsia="宋体" w:hAnsi="Cambria Math" w:cs="Cambria Math"/>
            </w:rPr>
            <m:t>2020</m:t>
          </m:r>
        </m:oMath>
      </m:oMathPara>
      <w:r>
        <w:rPr>
          <w:sz w:val="21"/>
        </w:rPr>
        <w:t>年水、核、风能的消费量为</w:t>
      </w:r>
      <m:oMathPara>
        <m:oMathParaPr>
          <m:jc m:val="left"/>
        </m:oMathParaPr>
        <m:oMath>
          <m:r>
            <w:rPr>
              <w:rFonts w:ascii="Cambria Math" w:eastAsia="宋体" w:hAnsi="Cambria Math" w:cs="Cambria Math"/>
            </w:rPr>
            <m:t>0.1</m:t>
          </m:r>
          <m:r>
            <w:rPr>
              <w:rFonts w:ascii="Cambria Math" w:eastAsia="宋体" w:hAnsi="Cambria Math" w:cs="Cambria Math"/>
            </w:rPr>
            <m:t>a</m:t>
          </m:r>
        </m:oMath>
      </m:oMathPara>
      <w:r>
        <w:rPr>
          <w:sz w:val="21"/>
        </w:rPr>
        <w:t>，规划</w:t>
      </w:r>
      <m:oMathPara>
        <m:oMathParaPr>
          <m:jc m:val="left"/>
        </m:oMathParaPr>
        <m:oMath>
          <m:r>
            <w:rPr>
              <w:rFonts w:ascii="Cambria Math" w:eastAsia="宋体" w:hAnsi="Cambria Math" w:cs="Cambria Math"/>
            </w:rPr>
            <m:t>2030</m:t>
          </m:r>
        </m:oMath>
      </m:oMathPara>
      <w:r>
        <w:rPr>
          <w:sz w:val="21"/>
        </w:rPr>
        <w:t>年水、核、风能的消费量为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0.75</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a</m:t>
          </m:r>
        </m:oMath>
      </m:oMathPara>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w:t>
      </w:r>
      <w:r>
        <w:rPr>
          <w:b/>
          <w:sz w:val="24"/>
        </w:rPr>
        <w:t>4</w:t>
      </w:r>
      <w:r>
        <w:rPr>
          <w:b/>
          <w:sz w:val="24"/>
        </w:rPr>
        <w:t>）多种统计图的综合应用</w:t>
      </w:r>
    </w:p>
    <w:p>
      <w:pPr>
        <w:shd w:val="clear" w:color="auto" w:fill="auto"/>
        <w:spacing w:line="360" w:lineRule="auto"/>
        <w:jc w:val="left"/>
        <w:rPr>
          <w:sz w:val="21"/>
        </w:rPr>
      </w:pPr>
      <w:r>
        <w:rPr>
          <w:sz w:val="21"/>
        </w:rPr>
        <w:t>29．新式茶饮是指以上等茶叶通过萃取浓缩液，再根据消费者偏好，添加牛奶、坚果、柠檬等小料调制而成的饮料．下图为2021年我国消费者购买新式茶饮频次扇形图及月均消费新式茶饮金额条形图：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66950" cy="1905000"/>
            <wp:docPr id="100057" name="" descr="@@@3e9b8789-4b55-45e0-936e-5bf54fe2f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2266950" cy="190500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714625" cy="1714500"/>
            <wp:docPr id="100059" name="" descr="@@@3bf434a3-a046-4e97-b377-e8cff5d5c7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2714625" cy="1714500"/>
                    </a:xfrm>
                    <a:prstGeom prst="rect">
                      <a:avLst/>
                    </a:prstGeom>
                  </pic:spPr>
                </pic:pic>
              </a:graphicData>
            </a:graphic>
          </wp:inline>
        </w:drawing>
      </w:r>
    </w:p>
    <w:p>
      <w:pPr>
        <w:shd w:val="clear" w:color="auto" w:fill="auto"/>
        <w:spacing w:line="360" w:lineRule="auto"/>
        <w:jc w:val="left"/>
        <w:rPr>
          <w:sz w:val="21"/>
        </w:rPr>
      </w:pPr>
      <w:r>
        <w:rPr>
          <w:sz w:val="21"/>
        </w:rPr>
        <w:t>根据所给统计图，下结论中正确的是（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A．每周消费新式茶饮的消费者占比不到</w:t>
      </w:r>
      <m:oMathPara>
        <m:oMathParaPr>
          <m:jc m:val="left"/>
        </m:oMathParaPr>
        <m:oMath>
          <m:r>
            <w:rPr>
              <w:rFonts w:ascii="Cambria Math" w:eastAsia="宋体" w:hAnsi="Cambria Math" w:cs="Cambria Math"/>
            </w:rPr>
            <m:t>90</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B．每天消费新式茶饮的消费者占比超过</w:t>
      </w:r>
      <m:oMathPara>
        <m:oMathParaPr>
          <m:jc m:val="left"/>
        </m:oMathParaPr>
        <m:oMath>
          <m:r>
            <w:rPr>
              <w:rFonts w:ascii="Cambria Math" w:eastAsia="宋体" w:hAnsi="Cambria Math" w:cs="Cambria Math"/>
            </w:rPr>
            <m:t>20</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C．月均消费</w:t>
      </w:r>
      <m:oMathPara>
        <m:oMathParaPr>
          <m:jc m:val="left"/>
        </m:oMathParaPr>
        <m:oMath>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200</m:t>
          </m:r>
        </m:oMath>
      </m:oMathPara>
      <w:r>
        <w:rPr>
          <w:sz w:val="21"/>
        </w:rPr>
        <w:t>元的消费者占比超过</w:t>
      </w:r>
      <m:oMathPara>
        <m:oMathParaPr>
          <m:jc m:val="left"/>
        </m:oMathParaPr>
        <m:oMath>
          <m:r>
            <w:rPr>
              <w:rFonts w:ascii="Cambria Math" w:eastAsia="宋体" w:hAnsi="Cambria Math" w:cs="Cambria Math"/>
            </w:rPr>
            <m:t>50</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D．月均消费新式茶饮超过100元的消费者占比超过</w:t>
      </w:r>
      <m:oMathPara>
        <m:oMathParaPr>
          <m:jc m:val="left"/>
        </m:oMathParaPr>
        <m:oMath>
          <m:r>
            <w:rPr>
              <w:rFonts w:ascii="Cambria Math" w:eastAsia="宋体" w:hAnsi="Cambria Math" w:cs="Cambria Math"/>
            </w:rPr>
            <m:t>60</m:t>
          </m:r>
          <m:r>
            <m:rPr>
              <m:sty m:val="p"/>
            </m:rPr>
            <w:rPr>
              <w:rFonts w:ascii="Cambria Math" w:eastAsia="宋体" w:hAnsi="Cambria Math" w:cs="Cambria Math"/>
            </w:rPr>
            <m:t>%</m:t>
          </m:r>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【知识点】根据扇形统计图解决实际问题、根据条形统计图解决实际问题</w:t>
      </w:r>
    </w:p>
    <w:p>
      <w:pPr>
        <w:shd w:val="clear" w:color="auto" w:fill="auto"/>
        <w:spacing w:line="360" w:lineRule="auto"/>
        <w:jc w:val="left"/>
        <w:rPr>
          <w:sz w:val="21"/>
        </w:rPr>
      </w:pPr>
      <w:r>
        <w:rPr>
          <w:sz w:val="21"/>
        </w:rPr>
        <w:t>【分析】由所给统计图逐一判断即可.</w:t>
      </w:r>
    </w:p>
    <w:p>
      <w:pPr>
        <w:shd w:val="clear" w:color="auto" w:fill="auto"/>
        <w:spacing w:line="360" w:lineRule="auto"/>
        <w:jc w:val="left"/>
        <w:rPr>
          <w:sz w:val="21"/>
        </w:rPr>
      </w:pPr>
      <w:r>
        <w:rPr>
          <w:sz w:val="21"/>
        </w:rPr>
        <w:t>【详解】每周消费新式茶饮的消费者占比</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9.1</m:t>
          </m:r>
          <m:r>
            <m:rPr>
              <m:sty m:val="p"/>
            </m:rP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90</m:t>
          </m:r>
          <m:r>
            <m:rPr>
              <m:sty m:val="p"/>
            </m:rPr>
            <w:rPr>
              <w:rFonts w:ascii="Cambria Math" w:eastAsia="宋体" w:hAnsi="Cambria Math" w:cs="Cambria Math"/>
            </w:rPr>
            <m:t>%</m:t>
          </m:r>
        </m:oMath>
      </m:oMathPara>
      <w:r>
        <w:rPr>
          <w:sz w:val="21"/>
        </w:rPr>
        <w:t>，A错误，</w:t>
      </w:r>
    </w:p>
    <w:p>
      <w:pPr>
        <w:shd w:val="clear" w:color="auto" w:fill="auto"/>
        <w:spacing w:line="360" w:lineRule="auto"/>
        <w:jc w:val="left"/>
        <w:rPr>
          <w:sz w:val="21"/>
        </w:rPr>
      </w:pPr>
      <w:r>
        <w:rPr>
          <w:sz w:val="21"/>
        </w:rPr>
        <w:t>每天消费新式茶饮的消费者占比</w:t>
      </w:r>
      <m:oMathPara>
        <m:oMathParaPr>
          <m:jc m:val="left"/>
        </m:oMathParaPr>
        <m:oMath>
          <m:r>
            <w:rPr>
              <w:rFonts w:ascii="Cambria Math" w:eastAsia="宋体" w:hAnsi="Cambria Math" w:cs="Cambria Math"/>
            </w:rPr>
            <m:t>5.4</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16.4</m:t>
          </m:r>
          <m:r>
            <m:rPr>
              <m:sty m:val="p"/>
            </m:rP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20</m:t>
          </m:r>
          <m:r>
            <m:rPr>
              <m:sty m:val="p"/>
            </m:rPr>
            <w:rPr>
              <w:rFonts w:ascii="Cambria Math" w:eastAsia="宋体" w:hAnsi="Cambria Math" w:cs="Cambria Math"/>
            </w:rPr>
            <m:t>%</m:t>
          </m:r>
        </m:oMath>
      </m:oMathPara>
      <w:r>
        <w:rPr>
          <w:sz w:val="21"/>
        </w:rPr>
        <w:t>，B正确；</w:t>
      </w:r>
    </w:p>
    <w:p>
      <w:pPr>
        <w:shd w:val="clear" w:color="auto" w:fill="auto"/>
        <w:spacing w:line="360" w:lineRule="auto"/>
        <w:jc w:val="left"/>
        <w:rPr>
          <w:sz w:val="21"/>
        </w:rPr>
      </w:pPr>
      <w:r>
        <w:rPr>
          <w:sz w:val="21"/>
        </w:rPr>
        <w:t>月均消费50—200元的消费者占比</w:t>
      </w:r>
      <m:oMathPara>
        <m:oMathParaPr>
          <m:jc m:val="left"/>
        </m:oMathParaPr>
        <m:oMath>
          <m:r>
            <w:rPr>
              <w:rFonts w:ascii="Cambria Math" w:eastAsia="宋体" w:hAnsi="Cambria Math" w:cs="Cambria Math"/>
            </w:rPr>
            <m:t>30.5</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25.6</m:t>
          </m:r>
          <m:r>
            <m:rPr>
              <m:sty m:val="p"/>
            </m:rP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50</m:t>
          </m:r>
          <m:r>
            <m:rPr>
              <m:sty m:val="p"/>
            </m:rPr>
            <w:rPr>
              <w:rFonts w:ascii="Cambria Math" w:eastAsia="宋体" w:hAnsi="Cambria Math" w:cs="Cambria Math"/>
            </w:rPr>
            <m:t>%</m:t>
          </m:r>
        </m:oMath>
      </m:oMathPara>
      <w:r>
        <w:rPr>
          <w:sz w:val="21"/>
        </w:rPr>
        <w:t>，C正确；</w:t>
      </w:r>
    </w:p>
    <w:p>
      <w:pPr>
        <w:shd w:val="clear" w:color="auto" w:fill="auto"/>
        <w:spacing w:line="360" w:lineRule="auto"/>
        <w:jc w:val="left"/>
        <w:rPr>
          <w:sz w:val="21"/>
        </w:rPr>
      </w:pPr>
      <w:r>
        <w:rPr>
          <w:sz w:val="21"/>
        </w:rPr>
        <w:t>月均消费新式茶饮超过100元的消费者占比</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14.5</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30.5</m:t>
          </m:r>
          <m:r>
            <m:rPr>
              <m:sty m:val="p"/>
            </m:rPr>
            <w:rPr>
              <w:rFonts w:ascii="Cambria Math" w:eastAsia="宋体" w:hAnsi="Cambria Math" w:cs="Cambria Math"/>
            </w:rPr>
            <m:t>%</m:t>
          </m:r>
          <m:r>
            <w:rPr>
              <w:rFonts w:ascii="Cambria Math" w:eastAsia="宋体" w:hAnsi="Cambria Math" w:cs="Cambria Math"/>
            </w:rPr>
            <m:t>&lt;</m:t>
          </m:r>
          <m:r>
            <w:rPr>
              <w:rFonts w:ascii="Cambria Math" w:eastAsia="宋体" w:hAnsi="Cambria Math" w:cs="Cambria Math"/>
            </w:rPr>
            <m:t>60</m:t>
          </m:r>
          <m:r>
            <m:rPr>
              <m:sty m:val="p"/>
            </m:rPr>
            <w:rPr>
              <w:rFonts w:ascii="Cambria Math" w:eastAsia="宋体" w:hAnsi="Cambria Math" w:cs="Cambria Math"/>
            </w:rPr>
            <m:t>%</m:t>
          </m:r>
        </m:oMath>
      </m:oMathPara>
      <w:r>
        <w:rPr>
          <w:sz w:val="21"/>
        </w:rPr>
        <w:t>．D错误．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30．2020年全国城镇私营单位就业人员平均工资为57727元，比上年增加4123元，增长率为7.7%，增速比2019年回落0.4个百分点.图1为2011年至2020年城镇私营单位就业人员平均工资及增速图，图2为2020年四大区域（东部、中部、西部、东北四个区域）平均工资的增速图.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1796964"/>
            <wp:docPr id="100061" name="" descr="@@@e9d07c35-d768-4392-a79c-e4db241bd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5276800" cy="1796964"/>
                    </a:xfrm>
                    <a:prstGeom prst="rect">
                      <a:avLst/>
                    </a:prstGeom>
                  </pic:spPr>
                </pic:pic>
              </a:graphicData>
            </a:graphic>
          </wp:inline>
        </w:drawing>
      </w:r>
    </w:p>
    <w:p>
      <w:pPr>
        <w:shd w:val="clear" w:color="auto" w:fill="auto"/>
        <w:spacing w:line="360" w:lineRule="auto"/>
        <w:jc w:val="left"/>
        <w:rPr>
          <w:sz w:val="21"/>
        </w:rPr>
      </w:pPr>
      <w:r>
        <w:rPr>
          <w:sz w:val="21"/>
        </w:rPr>
        <w:t>A．2011年至2020年城镇私营单位就业人员的平均工资逐年递增</w:t>
      </w:r>
    </w:p>
    <w:p>
      <w:pPr>
        <w:shd w:val="clear" w:color="auto" w:fill="auto"/>
        <w:spacing w:line="360" w:lineRule="auto"/>
        <w:jc w:val="left"/>
        <w:rPr>
          <w:sz w:val="21"/>
        </w:rPr>
      </w:pPr>
      <w:r>
        <w:rPr>
          <w:sz w:val="21"/>
        </w:rPr>
        <w:t>B．2011年至2020年城镇私营单位就业人员的平均工资的增长率逐年递减</w:t>
      </w:r>
    </w:p>
    <w:p>
      <w:pPr>
        <w:shd w:val="clear" w:color="auto" w:fill="auto"/>
        <w:spacing w:line="360" w:lineRule="auto"/>
        <w:jc w:val="left"/>
        <w:rPr>
          <w:sz w:val="21"/>
        </w:rPr>
      </w:pPr>
      <w:r>
        <w:rPr>
          <w:sz w:val="21"/>
        </w:rPr>
        <w:t>C．2020年中部地区的平均工资最高</w:t>
      </w:r>
    </w:p>
    <w:p>
      <w:pPr>
        <w:shd w:val="clear" w:color="auto" w:fill="auto"/>
        <w:spacing w:line="360" w:lineRule="auto"/>
        <w:jc w:val="left"/>
        <w:rPr>
          <w:sz w:val="21"/>
        </w:rPr>
      </w:pPr>
      <w:r>
        <w:rPr>
          <w:sz w:val="21"/>
        </w:rPr>
        <w:t>D．2020年东北地区平均工资的增速最高</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【知识点】根据扇形统计图解决实际问题、根据条形统计图解决实际问题、根据折线统计图解决实际问题</w:t>
      </w:r>
    </w:p>
    <w:p>
      <w:pPr>
        <w:shd w:val="clear" w:color="auto" w:fill="auto"/>
        <w:spacing w:line="360" w:lineRule="auto"/>
        <w:jc w:val="left"/>
        <w:rPr>
          <w:sz w:val="21"/>
        </w:rPr>
      </w:pPr>
      <w:r>
        <w:rPr>
          <w:sz w:val="21"/>
        </w:rPr>
        <w:t>【分析】根据柱形图，折线图，饼图所给的数据分析求解.</w:t>
      </w:r>
    </w:p>
    <w:p>
      <w:pPr>
        <w:shd w:val="clear" w:color="auto" w:fill="auto"/>
        <w:spacing w:line="360" w:lineRule="auto"/>
        <w:jc w:val="left"/>
        <w:rPr>
          <w:sz w:val="21"/>
        </w:rPr>
      </w:pPr>
      <w:r>
        <w:rPr>
          <w:sz w:val="21"/>
        </w:rPr>
        <w:t>【详解】由图1可知，柱状图（平均工资）从左到右逐步升高，说明A正确；</w:t>
      </w:r>
    </w:p>
    <w:p>
      <w:pPr>
        <w:shd w:val="clear" w:color="auto" w:fill="auto"/>
        <w:spacing w:line="360" w:lineRule="auto"/>
        <w:jc w:val="left"/>
        <w:rPr>
          <w:sz w:val="21"/>
        </w:rPr>
      </w:pPr>
      <w:r>
        <w:rPr>
          <w:sz w:val="21"/>
        </w:rPr>
        <w:t>红色折线图（增长率）总体趋势下降，但中间也有上升，所以B错误；</w:t>
      </w:r>
    </w:p>
    <w:p>
      <w:pPr>
        <w:shd w:val="clear" w:color="auto" w:fill="auto"/>
        <w:spacing w:line="360" w:lineRule="auto"/>
        <w:jc w:val="left"/>
        <w:rPr>
          <w:sz w:val="21"/>
        </w:rPr>
      </w:pPr>
      <w:r>
        <w:rPr>
          <w:sz w:val="21"/>
        </w:rPr>
        <w:t>由图2可知，中部地区2020年的工资的平均增速最高，</w:t>
      </w:r>
    </w:p>
    <w:p>
      <w:pPr>
        <w:shd w:val="clear" w:color="auto" w:fill="auto"/>
        <w:spacing w:line="360" w:lineRule="auto"/>
        <w:jc w:val="left"/>
        <w:rPr>
          <w:sz w:val="21"/>
        </w:rPr>
      </w:pPr>
      <w:r>
        <w:rPr>
          <w:sz w:val="21"/>
        </w:rPr>
        <w:t>工资不一定最高，所以C错误、D错误.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31．世界人口变化情况的三幅统计图如图所示．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033110"/>
            <wp:docPr id="100063" name="" descr="@@@1a34c4b7-7496-4a40-b2b1-98a861f1ac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5276800" cy="4033110"/>
                    </a:xfrm>
                    <a:prstGeom prst="rect">
                      <a:avLst/>
                    </a:prstGeom>
                  </pic:spPr>
                </pic:pic>
              </a:graphicData>
            </a:graphic>
          </wp:inline>
        </w:drawing>
      </w:r>
    </w:p>
    <w:p>
      <w:pPr>
        <w:shd w:val="clear" w:color="auto" w:fill="auto"/>
        <w:spacing w:line="360" w:lineRule="auto"/>
        <w:jc w:val="left"/>
        <w:rPr>
          <w:sz w:val="21"/>
        </w:rPr>
      </w:pPr>
      <w:r>
        <w:rPr>
          <w:sz w:val="21"/>
        </w:rPr>
        <w:t>下列结论中错误的是（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A．从折线图能看出世界人口的总量随着年份的增加而增加</w:t>
      </w:r>
    </w:p>
    <w:p>
      <w:pPr>
        <w:shd w:val="clear" w:color="auto" w:fill="auto"/>
        <w:spacing w:line="360" w:lineRule="auto"/>
        <w:jc w:val="left"/>
        <w:rPr>
          <w:sz w:val="21"/>
        </w:rPr>
      </w:pPr>
      <w:r>
        <w:rPr>
          <w:sz w:val="21"/>
        </w:rPr>
        <w:t>B．2050年亚洲人口比其他各洲人口的总和还要多</w:t>
      </w:r>
    </w:p>
    <w:p>
      <w:pPr>
        <w:shd w:val="clear" w:color="auto" w:fill="auto"/>
        <w:spacing w:line="360" w:lineRule="auto"/>
        <w:jc w:val="left"/>
        <w:rPr>
          <w:sz w:val="21"/>
        </w:rPr>
      </w:pPr>
      <w:r>
        <w:rPr>
          <w:sz w:val="21"/>
        </w:rPr>
        <w:t>C．1957年到2050年各洲中北美洲人口增长速度最慢</w:t>
      </w:r>
    </w:p>
    <w:p>
      <w:pPr>
        <w:shd w:val="clear" w:color="auto" w:fill="auto"/>
        <w:spacing w:line="360" w:lineRule="auto"/>
        <w:jc w:val="left"/>
        <w:rPr>
          <w:sz w:val="21"/>
        </w:rPr>
      </w:pPr>
      <w:r>
        <w:rPr>
          <w:sz w:val="21"/>
        </w:rPr>
        <w:t>D．2050年南美洲及大洋洲人口之和与欧洲人口基本持平</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【知识点】根据扇形统计图解决实际问题、根据条形统计图解决实际问题、根据折线统计图解决实际问题</w:t>
      </w:r>
    </w:p>
    <w:p>
      <w:pPr>
        <w:shd w:val="clear" w:color="auto" w:fill="auto"/>
        <w:spacing w:line="360" w:lineRule="auto"/>
        <w:jc w:val="left"/>
        <w:rPr>
          <w:sz w:val="21"/>
        </w:rPr>
      </w:pPr>
      <w:r>
        <w:rPr>
          <w:sz w:val="21"/>
        </w:rPr>
        <w:t>【分析】结合图像逐一辨析即可.</w:t>
      </w:r>
    </w:p>
    <w:p>
      <w:pPr>
        <w:shd w:val="clear" w:color="auto" w:fill="auto"/>
        <w:spacing w:line="360" w:lineRule="auto"/>
        <w:jc w:val="left"/>
        <w:rPr>
          <w:sz w:val="21"/>
        </w:rPr>
      </w:pPr>
      <w:r>
        <w:rPr>
          <w:sz w:val="21"/>
        </w:rPr>
        <w:t>【详解】由折线图可以看出世界人口的总量随着年份的增加而增加，故A正确：</w:t>
      </w:r>
    </w:p>
    <w:p>
      <w:pPr>
        <w:shd w:val="clear" w:color="auto" w:fill="auto"/>
        <w:spacing w:line="360" w:lineRule="auto"/>
        <w:jc w:val="left"/>
        <w:rPr>
          <w:sz w:val="21"/>
        </w:rPr>
      </w:pPr>
      <w:r>
        <w:rPr>
          <w:sz w:val="21"/>
        </w:rPr>
        <w:t>由扇形统计图可知2050年亚洲人口比其他各洲人口的总和还要多，故B正确：</w:t>
      </w:r>
    </w:p>
    <w:p>
      <w:pPr>
        <w:shd w:val="clear" w:color="auto" w:fill="auto"/>
        <w:spacing w:line="360" w:lineRule="auto"/>
        <w:jc w:val="left"/>
        <w:rPr>
          <w:sz w:val="21"/>
        </w:rPr>
      </w:pPr>
      <w:r>
        <w:rPr>
          <w:sz w:val="21"/>
        </w:rPr>
        <w:t>由条形统计图可知2050年欧洲人口与南美洲及大洋洲人口之和基本持平，故D正确：</w:t>
      </w:r>
    </w:p>
    <w:p>
      <w:pPr>
        <w:shd w:val="clear" w:color="auto" w:fill="auto"/>
        <w:spacing w:line="360" w:lineRule="auto"/>
        <w:jc w:val="left"/>
        <w:rPr>
          <w:sz w:val="21"/>
        </w:rPr>
      </w:pPr>
      <w:r>
        <w:rPr>
          <w:sz w:val="21"/>
        </w:rPr>
        <w:t>三幅统计图并不能得到各个洲人口增长速度的快慢，故C错误．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32．某保险公司为客户定制了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共5个险种，并对5个险种参保客户进行抽样调查，得出如下的统计图：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681025"/>
            <wp:docPr id="100065" name="" descr="@@@ede985d3-122f-4de7-972c-ba5e545f5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5276800" cy="1681025"/>
                    </a:xfrm>
                    <a:prstGeom prst="rect">
                      <a:avLst/>
                    </a:prstGeom>
                  </pic:spPr>
                </pic:pic>
              </a:graphicData>
            </a:graphic>
          </wp:inline>
        </w:drawing>
      </w:r>
    </w:p>
    <w:p>
      <w:pPr>
        <w:shd w:val="clear" w:color="auto" w:fill="auto"/>
        <w:spacing w:line="360" w:lineRule="auto"/>
        <w:jc w:val="left"/>
        <w:rPr>
          <w:sz w:val="21"/>
        </w:rPr>
      </w:pPr>
      <w:r>
        <w:rPr>
          <w:sz w:val="21"/>
        </w:rPr>
        <w:t>用该样本估计总体，以下四个说法正确的有（</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A．57周岁以上参保人数最少</w:t>
      </w:r>
      <w:r>
        <w:rPr>
          <w:sz w:val="21"/>
        </w:rPr>
        <w:tab/>
      </w:r>
      <w:r>
        <w:rPr>
          <w:sz w:val="21"/>
        </w:rPr>
        <w:t>B．18~30周岁人群参保总费用最少</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C</w:t>
      </w:r>
      <w:r>
        <w:rPr>
          <w:sz w:val="21"/>
        </w:rPr>
        <w:t>险种更受参保人青睐</w:t>
      </w:r>
      <w:r>
        <w:rPr>
          <w:sz w:val="21"/>
        </w:rPr>
        <w:tab/>
      </w:r>
      <w:r>
        <w:rPr>
          <w:sz w:val="21"/>
        </w:rPr>
        <w:t>D．31周岁以上的人群约占参保人群80%</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【知识点】根据扇形统计图解决实际问题、根据条形统计图解决实际问题、根据折线统计图解决实际问题</w:t>
      </w:r>
    </w:p>
    <w:p>
      <w:pPr>
        <w:shd w:val="clear" w:color="auto" w:fill="auto"/>
        <w:spacing w:line="360" w:lineRule="auto"/>
        <w:jc w:val="left"/>
        <w:rPr>
          <w:sz w:val="21"/>
        </w:rPr>
      </w:pPr>
      <w:r>
        <w:rPr>
          <w:sz w:val="21"/>
        </w:rPr>
        <w:t>【分析】根据统计图一一分析即可.</w:t>
      </w:r>
    </w:p>
    <w:p>
      <w:pPr>
        <w:shd w:val="clear" w:color="auto" w:fill="auto"/>
        <w:spacing w:line="360" w:lineRule="auto"/>
        <w:jc w:val="left"/>
        <w:rPr>
          <w:sz w:val="21"/>
        </w:rPr>
      </w:pPr>
      <w:r>
        <w:rPr>
          <w:sz w:val="21"/>
        </w:rPr>
        <w:t>【详解】解：由扇形图可知，57周岁以上参保人数最少，故A正确；</w:t>
      </w:r>
    </w:p>
    <w:p>
      <w:pPr>
        <w:shd w:val="clear" w:color="auto" w:fill="auto"/>
        <w:spacing w:line="360" w:lineRule="auto"/>
        <w:jc w:val="left"/>
        <w:rPr>
          <w:sz w:val="21"/>
        </w:rPr>
      </w:pPr>
      <w:r>
        <w:rPr>
          <w:sz w:val="21"/>
        </w:rPr>
        <w:t>由折线图可知，18~30周岁人群人均参保费用最少，但是由扇形图知参保人数并不是最少的，所以参保总费用不是最少，故B错误；</w:t>
      </w:r>
    </w:p>
    <w:p>
      <w:pPr>
        <w:shd w:val="clear" w:color="auto" w:fill="auto"/>
        <w:spacing w:line="360" w:lineRule="auto"/>
        <w:jc w:val="left"/>
        <w:rPr>
          <w:sz w:val="21"/>
        </w:rPr>
      </w:pPr>
      <w:r>
        <w:rPr>
          <w:sz w:val="21"/>
        </w:rPr>
        <w:t>由条形图可知，</w:t>
      </w:r>
      <w:r>
        <w:rPr>
          <w:rFonts w:ascii="Times New Roman" w:eastAsia="Times New Roman" w:hAnsi="Times New Roman" w:cs="Times New Roman"/>
          <w:i/>
          <w:sz w:val="21"/>
        </w:rPr>
        <w:t>C</w:t>
      </w:r>
      <w:r>
        <w:rPr>
          <w:sz w:val="21"/>
        </w:rPr>
        <w:t>险种参保比例最高，故C正确；</w:t>
      </w:r>
    </w:p>
    <w:p>
      <w:pPr>
        <w:shd w:val="clear" w:color="auto" w:fill="auto"/>
        <w:spacing w:line="360" w:lineRule="auto"/>
        <w:jc w:val="left"/>
        <w:rPr>
          <w:sz w:val="21"/>
        </w:rPr>
      </w:pPr>
      <w:r>
        <w:rPr>
          <w:sz w:val="21"/>
        </w:rPr>
        <w:t>由扇形图可知，31周岁以上的人群约占参保人群80%，故D正确，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p>
    <w:sectPr>
      <w:footerReference w:type="even" r:id="rId38"/>
      <w:footerReference w:type="default" r:id="rId3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footer" Target="footer1.xml" /><Relationship Id="rId39" Type="http://schemas.openxmlformats.org/officeDocument/2006/relationships/footer" Target="footer2.xml" /><Relationship Id="rId4" Type="http://schemas.openxmlformats.org/officeDocument/2006/relationships/customXml" Target="../customXml/item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1d99f7e61e954cd196cc94f7548113admtiymtg2odc5mq</vt:lpwstr>
  </property>
</Properties>
</file>