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288" w:lineRule="auto" w:before="0" w:after="0"/>
        <w:jc w:val="left"/>
      </w:pPr>
      <w:r>
        <w:rPr>
          <w:rFonts w:hint="eastAsia" w:ascii="Times New Roman" w:hAnsi="Times New Roman" w:eastAsia="宋体"/>
          <w:b/>
          <w:sz w:val="28"/>
          <w:szCs w:val="28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4F6462">
        <w:rPr>
          <w:rFonts w:ascii="Times New Roman" w:hAnsi="Times New Roman" w:eastAsia="宋体"/>
          <w:b/>
          <w:sz w:val="28"/>
          <w:szCs w:val="28"/>
        </w:rPr>
        <w:t xml:space="preserve"/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</w:p>
    <w:p w14:paraId="2056EA74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空间向量及其运算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1.1.1</w:t>
      </w:r>
      <w:r>
        <w:rPr>
          <w:b/>
          <w:rFonts w:ascii="Times New Roman" w:hAnsi="Times New Roman" w:eastAsia="宋体"/>
          <w:sz w:val="24"/>
          <w:szCs w:val="24"/>
        </w:rPr>
        <w:t xml:space="preserve"> 空间向量及其运算</w:t>
      </w:r>
    </w:p>
    <w:p w14:paraId="5F53780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1948E64" w14:textId="77777777" w:rsidR="00A75E48" w:rsidRDefault="004F6462" w:rsidP="004F498C">
      <w:pPr>
        <w:snapToGrid w:val="0"/>
        <w:spacing w:line="288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21FF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6F9D6E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552C268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B26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24CF7BC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r>
          <w:rPr>
            <w:rFonts w:ascii="Times New Roman" w:hAnsi="Times New Roman" w:cs="Cambria Math"/>
            <w:shd w:val="clear" w:color="auto" w:fill="C9C9C9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22309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C9C9C9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738878C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A7B99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1.1.2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空间向量基本定理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6986E4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9D48DB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DF7ADB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1.1.3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空间向量的坐标与空间直角坐标系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41CF18B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7DA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7CA61B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9A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90C57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235A9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4CEED4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4DA6A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1.2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空间向量在立体几何中的应用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1.2.1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空间中的点、直线与空间向量</w:t>
      </w:r>
    </w:p>
    <w:p w14:paraId="69FF49C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45C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1053918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EBB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E16734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1.2.2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空间中的平面与空间向量</w:t>
      </w:r>
    </w:p>
    <w:p w14:paraId="632310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BBA9E5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03E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CEE81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346C38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E599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1.2.3</w:t>
      </w:r>
      <w:r>
        <w:rPr>
          <w:b/>
          <w:rFonts w:ascii="Times New Roman" w:hAnsi="Times New Roman" w:eastAsia="宋体"/>
          <w:sz w:val="24"/>
          <w:szCs w:val="24"/>
        </w:rPr>
        <w:t xml:space="preserve"> 直线与平面的夹角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1.2.4</w:t>
      </w:r>
      <w:r>
        <w:rPr>
          <w:b/>
          <w:rFonts w:ascii="Times New Roman" w:hAnsi="Times New Roman" w:eastAsia="宋体"/>
          <w:sz w:val="24"/>
          <w:szCs w:val="24"/>
        </w:rPr>
        <w:t xml:space="preserve"> 二面角</w:t>
      </w:r>
    </w:p>
    <w:p w14:paraId="46115B4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1.2.5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空间中的距离</w:t>
      </w:r>
    </w:p>
    <w:p w14:paraId="6DB011C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C9C9C9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headerReference w:type="default" r:id="rId25"/>
      <w:footerReference w:type="default" r:id="rId21"/>
      <w:pgSz w:w="11906" w:h="16838"/>
      <w:pgMar w:top="850" w:right="850" w:bottom="850" w:left="850" w:header="283" w:footer="850" w:gutter="0"/>
      <w:pgNumType w:start="16"/>
      <w:cols w:sep="1" w:space="425"/>
      <w:docGrid w:type="default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357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·本部位于第1–6页（共6页）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第1章 空间向量与立体几何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