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2.3.4 圆与圆的位置关系</w:t>
            </w:r>
          </w:p>
        </w:tc>
        <w:tc>
          <w:tcPr>
            <w:tcW w:w="0" w:type="auto"/>
          </w:tcPr>
          <w:p>
            <w:pPr>
              <w:spacing w:before="0" w:after="0" w:line="360" w:lineRule="auto"/>
              <w:jc w:val="left"/>
            </w:pPr>
            <w:r>
              <w:rPr>
                <w:rFonts w:ascii="Times New Roman" w:hAnsi="Times New Roman" w:eastAsia="宋体" w:cs="Times New Roman"/>
                <w:sz w:val="21"/>
                <w:szCs w:val="21"/>
              </w:rPr>
              <w:t xml:space="preserve">第93—100题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r>
      <w:tr>
        <w:tc>
          <w:tcPr>
            <w:tcW w:w="0" w:type="auto"/>
          </w:tcPr>
          <w:p>
            <w:pPr>
              <w:spacing w:before="0" w:after="0" w:line="360" w:lineRule="auto"/>
              <w:jc w:val="left"/>
            </w:pPr>
            <w:r>
              <w:rPr>
                <w:rFonts w:ascii="Times New Roman" w:hAnsi="Times New Roman" w:eastAsia="宋体" w:cs="Times New Roman"/>
                <w:sz w:val="21"/>
                <w:szCs w:val="21"/>
              </w:rPr>
              <w:t xml:space="preserve">2.4 曲线与方程</w:t>
            </w:r>
          </w:p>
        </w:tc>
        <w:tc>
          <w:tcPr>
            <w:tcW w:w="0" w:type="auto"/>
          </w:tcPr>
          <w:p>
            <w:pPr>
              <w:spacing w:before="0" w:after="0" w:line="360" w:lineRule="auto"/>
              <w:jc w:val="left"/>
            </w:pPr>
            <w:r>
              <w:rPr>
                <w:rFonts w:ascii="Times New Roman" w:hAnsi="Times New Roman" w:eastAsia="宋体" w:cs="Times New Roman"/>
                <w:sz w:val="21"/>
                <w:szCs w:val="21"/>
              </w:rPr>
              <w:t xml:space="preserve">第101—119题</w:t>
            </w:r>
          </w:p>
        </w:tc>
        <w:tc>
          <w:tcPr>
            <w:tcW w:w="0" w:type="auto"/>
          </w:tcPr>
          <w:p>
            <w:pPr>
              <w:spacing w:before="0" w:after="0" w:line="360" w:lineRule="auto"/>
              <w:jc w:val="left"/>
            </w:pPr>
            <w:r>
              <w:rPr>
                <w:rFonts w:ascii="Times New Roman" w:hAnsi="Times New Roman" w:eastAsia="宋体" w:cs="Times New Roman"/>
                <w:sz w:val="21"/>
                <w:szCs w:val="21"/>
              </w:rPr>
              <w:t xml:space="preserve">19</w:t>
            </w:r>
          </w:p>
        </w:tc>
        <w:tc>
          <w:tcPr>
            <w:tcW w:w="0" w:type="auto"/>
          </w:tcPr>
          <w:p>
            <w:pPr>
              <w:spacing w:before="0" w:after="0" w:line="360" w:lineRule="auto"/>
              <w:jc w:val="left"/>
            </w:pPr>
            <w:r>
              <w:rPr>
                <w:rFonts w:ascii="Times New Roman" w:hAnsi="Times New Roman" w:eastAsia="宋体" w:cs="Times New Roman"/>
                <w:sz w:val="21"/>
                <w:szCs w:val="21"/>
              </w:rPr>
              <w:t xml:space="preserve">简单1/中档12/难6</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r>
      <w:tr>
        <w:tc>
          <w:tcPr>
            <w:tcW w:w="0" w:type="auto"/>
          </w:tcPr>
          <w:p>
            <w:pPr>
              <w:spacing w:before="0" w:after="0" w:line="360" w:lineRule="auto"/>
              <w:jc w:val="left"/>
            </w:pPr>
            <w:r>
              <w:rPr>
                <w:rFonts w:ascii="Times New Roman" w:hAnsi="Times New Roman" w:eastAsia="宋体" w:cs="Times New Roman"/>
                <w:sz w:val="21"/>
                <w:szCs w:val="21"/>
              </w:rPr>
              <w:t xml:space="preserve">2.5.1 椭圆的标准方程</w:t>
            </w:r>
          </w:p>
        </w:tc>
        <w:tc>
          <w:tcPr>
            <w:tcW w:w="0" w:type="auto"/>
          </w:tcPr>
          <w:p>
            <w:pPr>
              <w:spacing w:before="0" w:after="0" w:line="360" w:lineRule="auto"/>
              <w:jc w:val="left"/>
            </w:pPr>
            <w:r>
              <w:rPr>
                <w:rFonts w:ascii="Times New Roman" w:hAnsi="Times New Roman" w:eastAsia="宋体" w:cs="Times New Roman"/>
                <w:sz w:val="21"/>
                <w:szCs w:val="21"/>
              </w:rPr>
              <w:t xml:space="preserve">第120—146题</w:t>
            </w:r>
          </w:p>
        </w:tc>
        <w:tc>
          <w:tcPr>
            <w:tcW w:w="0" w:type="auto"/>
          </w:tcPr>
          <w:p>
            <w:pPr>
              <w:spacing w:before="0" w:after="0" w:line="360" w:lineRule="auto"/>
              <w:jc w:val="left"/>
            </w:pPr>
            <w:r>
              <w:rPr>
                <w:rFonts w:ascii="Times New Roman" w:hAnsi="Times New Roman" w:eastAsia="宋体" w:cs="Times New Roman"/>
                <w:sz w:val="21"/>
                <w:szCs w:val="21"/>
              </w:rPr>
              <w:t xml:space="preserve">27</w:t>
            </w:r>
          </w:p>
        </w:tc>
        <w:tc>
          <w:tcPr>
            <w:tcW w:w="0" w:type="auto"/>
          </w:tcPr>
          <w:p>
            <w:pPr>
              <w:spacing w:before="0" w:after="0" w:line="360" w:lineRule="auto"/>
              <w:jc w:val="left"/>
            </w:pPr>
            <w:r>
              <w:rPr>
                <w:rFonts w:ascii="Times New Roman" w:hAnsi="Times New Roman" w:eastAsia="宋体" w:cs="Times New Roman"/>
                <w:sz w:val="21"/>
                <w:szCs w:val="21"/>
              </w:rPr>
              <w:t xml:space="preserve">简单3/中档18/难6</w:t>
            </w:r>
          </w:p>
        </w:tc>
        <w:tc>
          <w:tcPr>
            <w:tcW w:w="0" w:type="auto"/>
          </w:tcPr>
          <w:p>
            <w:pPr>
              <w:spacing w:before="0" w:after="0" w:line="360" w:lineRule="auto"/>
              <w:jc w:val="left"/>
            </w:pPr>
            <w:r>
              <w:rPr>
                <w:rFonts w:ascii="Times New Roman" w:hAnsi="Times New Roman" w:eastAsia="宋体" w:cs="Times New Roman"/>
                <w:sz w:val="21"/>
                <w:szCs w:val="21"/>
              </w:rPr>
              <w:t xml:space="preserve">19</w:t>
            </w:r>
          </w:p>
        </w:tc>
      </w:tr>
      <w:tr>
        <w:tc>
          <w:tcPr>
            <w:tcW w:w="0" w:type="auto"/>
          </w:tcPr>
          <w:p>
            <w:pPr>
              <w:spacing w:before="0" w:after="0" w:line="360" w:lineRule="auto"/>
              <w:jc w:val="left"/>
            </w:pPr>
            <w:r>
              <w:rPr>
                <w:rFonts w:ascii="Times New Roman" w:hAnsi="Times New Roman" w:eastAsia="宋体" w:cs="Times New Roman"/>
                <w:sz w:val="21"/>
                <w:szCs w:val="21"/>
              </w:rPr>
              <w:t xml:space="preserve">2.5.2 椭圆的几何性质</w:t>
            </w:r>
          </w:p>
        </w:tc>
        <w:tc>
          <w:tcPr>
            <w:tcW w:w="0" w:type="auto"/>
          </w:tcPr>
          <w:p>
            <w:pPr>
              <w:spacing w:before="0" w:after="0" w:line="360" w:lineRule="auto"/>
              <w:jc w:val="left"/>
            </w:pPr>
            <w:r>
              <w:rPr>
                <w:rFonts w:ascii="Times New Roman" w:hAnsi="Times New Roman" w:eastAsia="宋体" w:cs="Times New Roman"/>
                <w:sz w:val="21"/>
                <w:szCs w:val="21"/>
              </w:rPr>
              <w:t xml:space="preserve">第147—182题</w:t>
            </w:r>
          </w:p>
        </w:tc>
        <w:tc>
          <w:tcPr>
            <w:tcW w:w="0" w:type="auto"/>
          </w:tcPr>
          <w:p>
            <w:pPr>
              <w:spacing w:before="0" w:after="0" w:line="360" w:lineRule="auto"/>
              <w:jc w:val="left"/>
            </w:pPr>
            <w:r>
              <w:rPr>
                <w:rFonts w:ascii="Times New Roman" w:hAnsi="Times New Roman" w:eastAsia="宋体" w:cs="Times New Roman"/>
                <w:sz w:val="21"/>
                <w:szCs w:val="21"/>
              </w:rPr>
              <w:t xml:space="preserve">36</w:t>
            </w:r>
          </w:p>
        </w:tc>
        <w:tc>
          <w:tcPr>
            <w:tcW w:w="0" w:type="auto"/>
          </w:tcPr>
          <w:p>
            <w:pPr>
              <w:spacing w:before="0" w:after="0" w:line="360" w:lineRule="auto"/>
              <w:jc w:val="left"/>
            </w:pPr>
            <w:r>
              <w:rPr>
                <w:rFonts w:ascii="Times New Roman" w:hAnsi="Times New Roman" w:eastAsia="宋体" w:cs="Times New Roman"/>
                <w:sz w:val="21"/>
                <w:szCs w:val="21"/>
              </w:rPr>
              <w:t xml:space="preserve">简单9/中档18/难9</w:t>
            </w:r>
          </w:p>
        </w:tc>
        <w:tc>
          <w:tcPr>
            <w:tcW w:w="0" w:type="auto"/>
          </w:tcPr>
          <w:p>
            <w:pPr>
              <w:spacing w:before="0" w:after="0" w:line="360" w:lineRule="auto"/>
              <w:jc w:val="left"/>
            </w:pPr>
            <w:r>
              <w:rPr>
                <w:rFonts w:ascii="Times New Roman" w:hAnsi="Times New Roman" w:eastAsia="宋体" w:cs="Times New Roman"/>
                <w:sz w:val="21"/>
                <w:szCs w:val="21"/>
              </w:rPr>
              <w:t xml:space="preserve">25</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第93—182题</w:t>
            </w:r>
          </w:p>
        </w:tc>
        <w:tc>
          <w:tcPr>
            <w:tcW w:w="0" w:type="auto"/>
          </w:tcPr>
          <w:p>
            <w:pPr>
              <w:spacing w:before="0" w:after="0" w:line="360" w:lineRule="auto"/>
              <w:jc w:val="left"/>
            </w:pPr>
            <w:r>
              <w:rPr>
                <w:rFonts w:ascii="Times New Roman" w:hAnsi="Times New Roman" w:eastAsia="宋体" w:cs="Times New Roman"/>
                <w:sz w:val="21"/>
                <w:szCs w:val="21"/>
              </w:rPr>
              <w:t xml:space="preserve">90</w:t>
            </w:r>
          </w:p>
        </w:tc>
        <w:tc>
          <w:tcPr>
            <w:tcW w:w="0" w:type="auto"/>
          </w:tcPr>
          <w:p>
            <w:pPr>
              <w:spacing w:before="0" w:after="0" w:line="360" w:lineRule="auto"/>
              <w:jc w:val="left"/>
            </w:pPr>
            <w:r>
              <w:rPr>
                <w:rFonts w:ascii="Times New Roman" w:hAnsi="Times New Roman" w:eastAsia="宋体" w:cs="Times New Roman"/>
                <w:sz w:val="21"/>
                <w:szCs w:val="21"/>
              </w:rPr>
              <w:t xml:space="preserve">简单14/中档54/难22</w:t>
            </w:r>
          </w:p>
        </w:tc>
        <w:tc>
          <w:tcPr>
            <w:tcW w:w="0" w:type="auto"/>
          </w:tcPr>
          <w:p>
            <w:pPr>
              <w:spacing w:before="0" w:after="0" w:line="360" w:lineRule="auto"/>
              <w:jc w:val="left"/>
            </w:pPr>
            <w:r>
              <w:rPr>
                <w:rFonts w:ascii="Times New Roman" w:hAnsi="Times New Roman" w:eastAsia="宋体" w:cs="Times New Roman"/>
                <w:sz w:val="21"/>
                <w:szCs w:val="21"/>
              </w:rPr>
              <w:t xml:space="preserve">61</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w:t>
      </w:r>
      <w:r>
        <w:rPr>
          <w:b/>
          <w:sz w:val="24"/>
          <w:szCs w:val="24"/>
        </w:rPr>
        <w:t xml:space="preserve"> 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93．（中档）</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94．（中档）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95．（中档）</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96．（难）</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98．（简单）</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两圆公切线的条数、方程或公切线长，判归本题型。通法步骤——第一步由圆心距与半径和（差）的大小判定两圆位置关系从而确定公切线条数，第二步设公切线方程由圆心到直线的距离等于半径求出（公切线长按两圆心距与半径差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99．（中档）</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100．（中档）</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w:t>
      </w:r>
      <w:r>
        <w:rPr>
          <w:b/>
          <w:sz w:val="24"/>
          <w:szCs w:val="24"/>
        </w:rPr>
        <w:t xml:space="preserve"> 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rsidR="00EF035E" w:rsidRPr="00043B54">
      <w:pPr>
        <w:shd w:val="clear" w:color="auto" w:fill="auto"/>
        <w:spacing w:line="288" w:lineRule="auto" w:before="0" w:after="0"/>
        <w:jc w:val="left"/>
      </w:pPr>
      <w:r>
        <w:rPr>
          <w:sz w:val="21"/>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rPr>
        <w:t>1</w:t>
      </w:r>
      <w:r>
        <w:rPr>
          <w:sz w:val="21"/>
        </w:rPr>
        <w:t>．到线段两端点相等的点的轨迹是该线段的垂直平分线．</w:t>
      </w:r>
    </w:p>
    <w:p>
      <w:pPr>
        <w:shd w:val="clear" w:color="auto" w:fill="auto"/>
        <w:spacing w:line="288" w:lineRule="auto" w:before="0" w:after="0"/>
        <w:jc w:val="left"/>
        <w:rPr>
          <w:sz w:val="21"/>
        </w:rPr>
      </w:pPr>
      <w:r>
        <w:rPr>
          <w:sz w:val="21"/>
        </w:rPr>
        <w:t>2</w:t>
      </w:r>
      <w:r>
        <w:rPr>
          <w:sz w:val="21"/>
        </w:rPr>
        <w:t>．到角的两边相等的点的轨迹是该角的平分线及外角平分线．</w:t>
      </w:r>
    </w:p>
    <w:p>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101．（中档）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102．（中档）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103．（中档）</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104．（难）</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P为重心，由重心分中线成2:3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107．（中档）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108．（中档）</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109．（中档）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110．（中档）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111．（难）</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112．（简单）</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113．（中档）</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114．（中档）</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115．（难）</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116．（难）</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117．（难）</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118．（中档）</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119．（难）</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w:t>
      </w:r>
      <w:r>
        <w:rPr>
          <w:b/>
          <w:sz w:val="24"/>
          <w:szCs w:val="24"/>
        </w:rPr>
        <w:t xml:space="preserve">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w:t>
      </w:r>
      <w:r>
        <w:rPr>
          <w:b/>
          <w:sz w:val="24"/>
          <w:szCs w:val="24"/>
        </w:rPr>
        <w:t xml:space="preserve"> 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120．（简单）</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121．（中档）</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122．（中档）</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123．（中档）</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124．（中档）</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125．（中档）</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126．（中档）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127．（中档）</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128．（中档）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129．（简单）</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130．（中档）</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131．（难）</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132．（中档）</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133．（难）</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134．（难）</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135．（难）</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136．（难）</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137．（难）</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138．（中档）</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140．（中档）</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141．（简单）</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142．（中档）</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143．（中档）</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144．（中档）</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145．（中档）</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146．（中档）</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w:t>
      </w:r>
      <w:r>
        <w:rPr>
          <w:b/>
          <w:sz w:val="24"/>
          <w:szCs w:val="24"/>
        </w:rPr>
        <w:t xml:space="preserve"> 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147．（简单）</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148．（简单）</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149．（简单）</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150．（中档）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151．（中档）</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152．（简单）</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153．（简单）</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154．（简单）</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155．（简单）</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156．（中档）</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157．（中档）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158．（中档）</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160．（中档）</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161．（简单）</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162．（中档）</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163．（中档）</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164．（中档）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165．（中档）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166．（中档）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167．（中档）</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168．（中档）</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169．（难）</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170．（难）</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171．（难）</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172．（难）</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173．（简单）</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174．（难）</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175．（中档）</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176．（中档）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178．（难）</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179．（中档）</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180．（难）</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181．（难）</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182．（难）</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18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·本部第47–101页（共197页）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