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before="0" w:after="0"/>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待测金属导线一根；</w:t>
      </w:r>
    </w:p>
    <w:p>
      <w:pPr>
        <w:shd w:val="clear" w:color="auto" w:fill="auto"/>
        <w:spacing w:line="300" w:lineRule="auto" w:before="0" w:after="0"/>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before="0" w:after="0"/>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before="0" w:after="0"/>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（4）根据电阻定律可动</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before="0" w:after="0"/>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回答以下问题：</w:t>
      </w:r>
    </w:p>
    <w:p>
      <w:pPr>
        <w:shd w:val="clear" w:color="auto" w:fill="auto"/>
        <w:spacing w:line="300" w:lineRule="auto" w:before="0" w:after="0"/>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before="0" w:after="0"/>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before="0" w:after="0"/>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before="0" w:after="0"/>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before="0" w:after="0"/>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before="0" w:after="0"/>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before="0" w:after="0"/>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before="0" w:after="0"/>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before="0" w:after="0"/>
        <w:jc w:val="left"/>
        <w:rPr>
          <w:sz w:val="21"/>
        </w:rPr>
      </w:pPr>
      <w:r>
        <w:rPr>
          <w:rFonts w:ascii="Times New Roman" w:hAnsi="Times New Roman" w:eastAsia="宋体" w:cs="Times New Roman"/>
          <w:sz w:val="21"/>
          <w:szCs w:val="21"/>
        </w:rPr>
        <w:t>H. 电键、导线</w:t>
      </w:r>
    </w:p>
    <w:p>
      <w:pPr>
        <w:shd w:val="clear" w:color="auto" w:fill="auto"/>
        <w:spacing w:line="300" w:lineRule="auto" w:before="0" w:after="0"/>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before="0" w:after="0"/>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②[4]实验电路图如图所示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before="0" w:after="0"/>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before="0" w:after="0"/>
        <w:jc w:val="left"/>
        <w:rPr>
          <w:sz w:val="21"/>
        </w:rPr>
      </w:pPr>
      <w:r>
        <w:rPr>
          <w:rFonts w:ascii="Times New Roman" w:hAnsi="Times New Roman" w:eastAsia="宋体" w:cs="Times New Roman"/>
          <w:sz w:val="21"/>
          <w:szCs w:val="21"/>
        </w:rPr>
        <w:t>利用电阻替代法可得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解得铜导线长度</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before="0" w:after="0"/>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before="0" w:after="0"/>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before="0" w:after="0"/>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before="0" w:after="0"/>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before="0" w:after="0"/>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before="0" w:after="0"/>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before="0" w:after="0"/>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before="0" w:after="0"/>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before="0" w:after="0"/>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iv．断开开关，整理器材。</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before="0" w:after="0"/>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before="0" w:after="0"/>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代入数值可得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auto"/>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bdr w:val="single" w:sz="8" w:space="0" w:color="auto"/>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bdr w:val="single" w:sz="8" w:space="0" w:color="auto"/>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bdr w:val="single" w:sz="8" w:space="0" w:color="auto"/>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bdr w:val="single" w:sz="8" w:space="0" w:color="auto"/>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bdr w:val="single" w:sz="8" w:space="0" w:color="auto"/>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bdr w:val="single" w:sz="8" w:space="0" w:color="auto"/>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bdr w:val="single" w:sz="8" w:space="0" w:color="auto"/>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bdr w:val="single" w:sz="8" w:space="0" w:color="auto"/>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bdr w:val="single" w:sz="8" w:space="0" w:color="auto"/>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bdr w:val="single" w:sz="8" w:space="0" w:color="auto"/>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bdr w:val="single" w:sz="8" w:space="0" w:color="auto"/>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before="0" w:after="0"/>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before="0" w:after="0"/>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before="0" w:after="0"/>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第11章·实验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