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</w:p>
    <w:p>
      <w:pPr>
        <w:spacing w:before="0" w:after="0" w:line="300" w:lineRule="auto"/>
        <w:jc w:val="left"/>
      </w:pPr>
      <w:r w:rsidRPr="00043B54">
        <w:rPr>
          <w:b/>
          <w:noProof/>
          <w:szCs w:val="21"/>
        </w:rPr>
        <w:drawing>
          <wp:inline distT="0" distB="0" distL="0" distR="0">
            <wp:extent cx="12700" cy="12700"/>
            <wp:effectExtent l="0" t="0" r="0" b="0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3.6×10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</w:t>
      </w:r>
    </w:p>
    <w:p w14:paraId="69C23FE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5．电功与电热的区别与联系</w:t>
      </w:r>
    </w:p>
    <w:p w14:paraId="251840F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6．电动势</w:t>
      </w:r>
    </w:p>
    <w:p w14:paraId="1118CA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7．电动势与电压的对比</w:t>
      </w:r>
    </w:p>
    <w:p w14:paraId="79833C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8．电源的连接</w:t>
      </w:r>
    </w:p>
    <w:p w14:paraId="204E9C8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9．闭合电路欧姆定律</w:t>
      </w:r>
    </w:p>
    <w:p w14:paraId="57FA7F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Rt+I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bdr w:val="single" w:sz="8" w:space="0" w:color="auto"/>
          </w:rPr>
          <m:t>I=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10．路端电压与负载的关系</w:t>
      </w:r>
    </w:p>
    <w:p w14:paraId="75F6C61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11．闭合电路中的几个关系式与使用提醒</w:t>
      </w:r>
    </w:p>
    <w:p w14:paraId="46A9194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12．电源的总功率</w:t>
      </w:r>
    </w:p>
    <w:p w14:paraId="7052D89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13．电源内部消耗的功率</w:t>
      </w:r>
    </w:p>
    <w:p w14:paraId="6BF9B4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14．电源的输出功率</w:t>
      </w:r>
    </w:p>
    <w:p w14:paraId="2EEACF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15．电源的效率</w:t>
      </w:r>
    </w:p>
    <w:p w14:paraId="4FB2D17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16．纯电阻电路中电源的最大输出功率（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+4r</m:t>
        </m:r>
      </m:oMath>
    </w:p>
    <w:p w14:paraId="029689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17．提高纯电阻电路效率的方法</w:t>
      </w:r>
    </w:p>
    <w:p w14:paraId="5D8ABD5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18．动态电路的特点</w:t>
      </w:r>
    </w:p>
    <w:p w14:paraId="3A958E7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19．电路动态分析的常用方法</w:t>
      </w:r>
    </w:p>
    <w:p w14:paraId="042902C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）程序法</w:t>
      </w:r>
    </w:p>
    <w:p w14:paraId="345D78B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串反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并同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）极限法</w:t>
      </w:r>
    </w:p>
    <w:p w14:paraId="76C6B94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20．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|Q1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21．电源的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22．电源的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bdr w:val="single" w:sz="8" w:space="0" w:color="auto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23．电源与电阻的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24．实验：电池电动势和内阻的测量（伏安法）</w:t>
      </w:r>
    </w:p>
    <w:p w14:paraId="7D0FB2F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）如图所示：</w:t>
      </w:r>
    </w:p>
    <w:p w14:paraId="40CB8DF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/>
      </w:r>
      <w:r>
        <w:rPr>
          <w:rFonts w:ascii="Times New Roman" w:hAnsi="Times New Roman" w:eastAsia="宋体" w:cs="Times New Roman"/>
          <w:szCs w:val="21"/>
          <w:sz w:val="21"/>
        </w:rPr>
        <w:t>25．测量电源电动势和内阻的安阻法</w:t>
      </w:r>
    </w:p>
    <w:p w14:paraId="320FC1F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FDBB53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26．测量电源电动势和内阻的伏阻法</w:t>
      </w:r>
    </w:p>
    <w:p w14:paraId="52AB9E8D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nor/>
          </m:rPr>
          <w:rPr>
            <w:rFonts w:cs="Cambria Math"/>
            <w:bdr w:val="single" w:sz="8" w:space="0" w:color="auto"/>
          </w:rPr>
          <m:t>,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9F61D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27．能量守恒定律</w:t>
      </w:r>
    </w:p>
    <w:p w14:paraId="74D783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28．能量转移或转化的方向性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29．能源的分类与应用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30．能源的分类方式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