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2.3.4</w:t>
      </w:r>
      <w:r>
        <w:rPr>
          <w:b/>
        </w:rPr>
        <w:t xml:space="preserve"> 圆与圆的位置关系</w:t>
      </w:r>
      <w:r>
        <w:rPr>
          <w:rFonts w:ascii="Times New Roman" w:hAnsi="Times New Roman" w:eastAsia="宋体" w:cs="Times New Roman"/>
          <w:sz w:val="21"/>
          <w:szCs w:val="21"/>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93．</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94．</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95．</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96．</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100．</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A6A6A6"/>
        </w:rPr>
        <w:t xml:space="preserve">2.4</w:t>
      </w:r>
      <w:r>
        <w:rPr>
          <w:b/>
        </w:rPr>
        <w:t xml:space="preserve"> 曲线与方程</w:t>
      </w:r>
      <w:r>
        <w:rPr>
          <w:rFonts w:ascii="Times New Roman" w:hAnsi="Times New Roman" w:eastAsia="宋体" w:cs="Times New Roman"/>
          <w:sz w:val="21"/>
          <w:szCs w:val="21"/>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rsidR="00EF035E" w:rsidRPr="00043B54">
      <w:pPr>
        <w:shd w:val="clear" w:color="auto" w:fill="auto"/>
        <w:spacing w:line="288" w:lineRule="auto" w:before="0" w:after="0"/>
        <w:jc w:val="left"/>
      </w:pPr>
      <w:r>
        <w:rPr>
          <w:sz w:val="21"/>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rPr>
        <w:t>1</w:t>
      </w:r>
      <w:r>
        <w:rPr>
          <w:sz w:val="21"/>
        </w:rPr>
        <w:t>．到线段两端点相等的点的轨迹是该线段的垂直平分线．</w:t>
      </w:r>
    </w:p>
    <w:p>
      <w:pPr>
        <w:shd w:val="clear" w:color="auto" w:fill="auto"/>
        <w:spacing w:line="288" w:lineRule="auto" w:before="0" w:after="0"/>
        <w:jc w:val="left"/>
        <w:rPr>
          <w:sz w:val="21"/>
        </w:rPr>
      </w:pPr>
      <w:r>
        <w:rPr>
          <w:sz w:val="21"/>
        </w:rPr>
        <w:t>2</w:t>
      </w:r>
      <w:r>
        <w:rPr>
          <w:sz w:val="21"/>
        </w:rPr>
        <w:t>．到角的两边相等的点的轨迹是该角的平分线及外角平分线．</w:t>
      </w:r>
    </w:p>
    <w:p>
      <w:pPr>
        <w:shd w:val="clear" w:color="auto" w:fill="auto"/>
        <w:spacing w:line="288" w:lineRule="auto" w:before="0" w:after="0"/>
        <w:jc w:val="left"/>
        <w:rPr>
          <w:sz w:val="21"/>
        </w:rPr>
      </w:pPr>
      <w:r>
        <w:rPr>
          <w:sz w:val="21"/>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w:pPr>
        <w:shd w:val="clear" w:color="auto" w:fill="auto"/>
        <w:spacing w:line="288"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101．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102．</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103．</w:t>
      </w:r>
      <w:r>
        <w:rPr>
          <w:rFonts w:ascii="Times New Roman" w:hAnsi="Times New Roman" w:eastAsia="宋体"/>
          <w:sz w:val="21"/>
          <w:szCs w:val="21"/>
        </w:rPr>
        <w:t xml:space="preserve">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t>104．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D．</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107．</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ab/>
      </w:r>
      <w:r>
        <w:rPr>
          <w:rFonts w:ascii="Times New Roman" w:hAnsi="Times New Roman" w:eastAsia="宋体"/>
          <w:sz w:val="21"/>
          <w:szCs w:val="21"/>
        </w:rPr>
        <w:t>D．</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109．</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110．</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111．</w:t>
      </w:r>
      <w:r>
        <w:rPr>
          <w:rFonts w:ascii="Times New Roman" w:hAnsi="Times New Roman" w:eastAsia="宋体"/>
          <w:sz w:val="21"/>
          <w:szCs w:val="21"/>
        </w:rPr>
        <w:t xml:space="preserve">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112．</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114．</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115．</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116．</w:t>
      </w:r>
      <w:r>
        <w:rPr>
          <w:rFonts w:ascii="Times New Roman" w:hAnsi="Times New Roman" w:eastAsia="宋体"/>
          <w:sz w:val="21"/>
          <w:szCs w:val="21"/>
        </w:rPr>
        <w:t xml:space="preserve">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117．</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118．</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119．</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2.5</w:t>
      </w:r>
      <w:r>
        <w:rPr>
          <w:b/>
        </w:rPr>
        <w:t xml:space="preserve">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2.5.1</w:t>
      </w:r>
      <w:r>
        <w:rPr>
          <w:b/>
        </w:rPr>
        <w:t xml:space="preserve">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120．</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122．</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123．</w:t>
      </w:r>
      <w:r>
        <w:rPr>
          <w:rFonts w:ascii="Times New Roman" w:hAnsi="Times New Roman" w:eastAsia="宋体"/>
          <w:sz w:val="21"/>
          <w:szCs w:val="21"/>
        </w:rPr>
        <w:t xml:space="preserve">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124．</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128．</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129．</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131．</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w:pPr>
        <w:shd w:val="clear" w:color="auto" w:fill="auto"/>
        <w:spacing w:line="288"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w:pPr>
        <w:shd w:val="clear" w:color="auto" w:fill="auto"/>
        <w:spacing w:line="288"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w:pPr>
        <w:shd w:val="clear" w:color="auto" w:fill="auto"/>
        <w:spacing w:line="288"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w:pPr>
        <w:shd w:val="clear" w:color="auto" w:fill="auto"/>
        <w:spacing w:line="288"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Para>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到双曲线渐近线的距离为</w:t>
      </w:r>
      <m:oMathPara>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136．</w:t>
      </w:r>
      <w:r>
        <w:rPr>
          <w:rFonts w:ascii="Times New Roman" w:hAnsi="Times New Roman" w:eastAsia="宋体"/>
          <w:sz w:val="21"/>
          <w:szCs w:val="21"/>
        </w:rPr>
        <w:t xml:space="preserve">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137．</w:t>
      </w:r>
      <w:r>
        <w:rPr>
          <w:rFonts w:ascii="Times New Roman" w:hAnsi="Times New Roman" w:eastAsia="宋体"/>
          <w:sz w:val="21"/>
          <w:szCs w:val="21"/>
        </w:rPr>
        <w:t xml:space="preserve">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138．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140．</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142．</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143．</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144．</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145．</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2.5.2</w:t>
      </w:r>
      <w:r>
        <w:rPr>
          <w:b/>
        </w:rPr>
        <w:t xml:space="preserve">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147．</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149．</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A6A6A6"/>
        </w:rPr>
        <w:t>151．</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lastRenderedPageBreak/>
        <w:t>152．</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153．</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154．</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155．</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157．</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162．</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163．</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164．</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165．</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166．</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167．</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168．</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170．</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171．</w:t>
      </w:r>
      <w:r>
        <w:rPr>
          <w:rFonts w:ascii="Times New Roman" w:hAnsi="Times New Roman" w:eastAsia="宋体"/>
          <w:sz w:val="21"/>
          <w:szCs w:val="21"/>
        </w:rPr>
        <w:t xml:space="preserve">(本小题满分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172．</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A6A6A6"/>
        </w:rPr>
        <w:t>174．</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175．</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176．</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178．</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179．</w:t>
      </w:r>
      <w:r>
        <w:rPr>
          <w:rFonts w:ascii="Times New Roman" w:hAnsi="Times New Roman" w:eastAsia="宋体"/>
          <w:sz w:val="21"/>
          <w:szCs w:val="21"/>
        </w:rPr>
        <w:t xml:space="preserve">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180．</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m:oMathPara>
        <m:oMath>
          <m:r>
            <w:rPr>
              <w:rFonts w:ascii="Cambria Math" w:eastAsia="宋体" w:hAnsi="Cambria Math" w:cs="Cambria Math"/>
            </w:rPr>
            <m:t>l</m:t>
          </m:r>
        </m:oMath>
      </m:oMathPara>
      <w:r>
        <w:rPr>
          <w:rFonts w:ascii="Times New Roman" w:hAnsi="Times New Roman" w:eastAsia="宋体"/>
          <w:sz w:val="21"/>
          <w:szCs w:val="21"/>
        </w:rPr>
        <w:t>上任意一点</w:t>
      </w:r>
      <m:oMathPara>
        <m:oMath>
          <m:r>
            <w:rPr>
              <w:rFonts w:ascii="Cambria Math" w:eastAsia="宋体" w:hAnsi="Cambria Math" w:cs="Cambria Math"/>
            </w:rPr>
            <m:t>P</m:t>
          </m:r>
        </m:oMath>
      </m:oMathPara>
      <w:r>
        <w:rPr>
          <w:rFonts w:ascii="Times New Roman" w:hAnsi="Times New Roman" w:eastAsia="宋体"/>
          <w:sz w:val="21"/>
          <w:szCs w:val="21"/>
        </w:rPr>
        <w:t>，</w:t>
      </w:r>
      <m:oMathPara>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C．过点</w:t>
      </w:r>
      <m:oMathPara>
        <m:oMath>
          <m:r>
            <w:rPr>
              <w:rFonts w:ascii="Cambria Math" w:eastAsia="宋体" w:hAnsi="Cambria Math" w:cs="Cambria Math"/>
            </w:rPr>
            <m:t>A</m:t>
          </m:r>
        </m:oMath>
      </m:oMathPara>
      <w:r>
        <w:rPr>
          <w:rFonts w:ascii="Times New Roman" w:hAnsi="Times New Roman" w:eastAsia="宋体"/>
          <w:sz w:val="21"/>
          <w:szCs w:val="21"/>
        </w:rPr>
        <w:t>作</w:t>
      </w:r>
      <m:oMathPara>
        <m:oMath>
          <m:r>
            <w:rPr>
              <w:rFonts w:ascii="Cambria Math" w:eastAsia="宋体" w:hAnsi="Cambria Math" w:cs="Cambria Math"/>
            </w:rPr>
            <m:t>l</m:t>
          </m:r>
        </m:oMath>
      </m:oMathPara>
      <w:r>
        <w:rPr>
          <w:rFonts w:ascii="Times New Roman" w:hAnsi="Times New Roman" w:eastAsia="宋体"/>
          <w:sz w:val="21"/>
          <w:szCs w:val="21"/>
        </w:rPr>
        <w:t>的垂线，垂足为</w:t>
      </w:r>
      <m:oMathPara>
        <m:oMath>
          <m:r>
            <w:rPr>
              <w:rFonts w:ascii="Cambria Math" w:eastAsia="宋体" w:hAnsi="Cambria Math" w:cs="Cambria Math"/>
            </w:rPr>
            <m:t>H</m:t>
          </m:r>
        </m:oMath>
      </m:oMathPara>
      <w:r>
        <w:rPr>
          <w:rFonts w:ascii="Times New Roman" w:hAnsi="Times New Roman" w:eastAsia="宋体"/>
          <w:sz w:val="21"/>
          <w:szCs w:val="21"/>
        </w:rPr>
        <w:t>，则</w:t>
      </w:r>
      <m:oMathPara>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的最小值为</w:t>
      </w:r>
      <m:oMathPara>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 xml:space="preserve">　</w:t>
      </w:r>
      <w:r>
        <w:rPr>
          <w:rFonts w:ascii="Times New Roman" w:hAnsi="Times New Roman" w:eastAsia="宋体"/>
          <w:sz w:val="21"/>
          <w:szCs w:val="21"/>
        </w:rPr>
        <w:t>D．若矩形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的四条边均与</w:t>
      </w:r>
      <m:oMathPara>
        <m:oMath>
          <m:r>
            <w:rPr>
              <w:rFonts w:ascii="Cambria Math" w:eastAsia="宋体" w:hAnsi="Cambria Math" w:cs="Cambria Math"/>
            </w:rPr>
            <m:t>C</m:t>
          </m:r>
        </m:oMath>
      </m:oMathPara>
      <w:r>
        <w:rPr>
          <w:rFonts w:ascii="Times New Roman" w:hAnsi="Times New Roman" w:eastAsia="宋体"/>
          <w:sz w:val="21"/>
          <w:szCs w:val="21"/>
        </w:rPr>
        <w:t>相切，则矩形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面积的最大值为</w:t>
      </w:r>
      <m:oMathPara>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181．</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182．</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19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190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·本部第48–102页（共198页）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