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知识清单（完成）</w:t>
      </w:r>
    </w:p>
    <w:p w14:paraId="602762C3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204B3DF" w14:textId="77777777" w:rsidR="00000000" w:rsidRPr="00043B54" w:rsidRDefault="00000000" w:rsidP="00A90183">
      <w:pPr>
        <w:snapToGrid w:val="0"/>
        <w:spacing w:line="300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300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F54E7" w14:textId="77777777" w:rsidR="00005C29" w:rsidRDefault="00005C29">
      <w:pPr>
        <w:spacing w:after="0" w:line="300" w:lineRule="auto"/>
        <w:rPr>
          <w:rFonts w:eastAsia="宋体"/>
          <w:sz w:val="21"/>
          <w:szCs w:val="21"/>
          <w:lang w:eastAsia="zh-CN"/>
        </w:rPr>
      </w:pPr>
    </w:p>
    <w:p w14:paraId="5CDCE151" w14:textId="77777777" w:rsidR="00005C29" w:rsidRPr="00005C29" w:rsidRDefault="00005C29">
      <w:pPr>
        <w:spacing w:after="0" w:line="300" w:lineRule="auto"/>
        <w:rPr>
          <w:rFonts w:eastAsia="宋体" w:hint="eastAsia"/>
          <w:sz w:val="21"/>
          <w:szCs w:val="21"/>
          <w:lang w:eastAsia="zh-CN"/>
        </w:rPr>
      </w:pPr>
    </w:p>
    <w:p w14:paraId="55364CFE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0B00E2D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D1CB11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0C35412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07CE24C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&lt;180°</m:t>
                </m:r>
              </m:oMath>
            </m:oMathPara>
          </w:p>
        </w:tc>
      </w:tr>
    </w:tbl>
    <w:p w14:paraId="12022A92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7827CE6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．斜率的定义</w:t>
      </w:r>
    </w:p>
    <w:p w14:paraId="2A26E598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2C279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92B760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．斜率公式</w:t>
      </w:r>
    </w:p>
    <w:p w14:paraId="435B846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8F2E3B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916D93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．直线的方向向量</w:t>
      </w:r>
    </w:p>
    <w:p w14:paraId="4C97145A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750189A1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5709D1E9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7B5F1160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92A81FF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．直线在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5BD78D00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7492FC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9</w:t>
      </w:r>
      <w:r>
        <w:rPr>
          <w:rFonts w:ascii="Times New Roman" w:eastAsia="宋体" w:hAnsi="Times New Roman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52585BD9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22C87B6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3D363D20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64D3CBEA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4328F621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15772170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．直线的一般式方程</w:t>
      </w:r>
    </w:p>
    <w:p w14:paraId="164A8A2D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5287960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6938773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424B6DC2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2BE738E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5A727B76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4F735C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7E953C2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E32CD9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平行</w:t>
            </w:r>
          </w:p>
        </w:tc>
      </w:tr>
    </w:tbl>
    <w:p w14:paraId="3854258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F300502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2.2.4 </w:t>
      </w:r>
      <w:r>
        <w:rPr>
          <w:rFonts w:ascii="Times New Roman" w:eastAsia="宋体" w:hAnsi="Times New Roman" w:cs="Times New Roman"/>
          <w:b/>
          <w:sz w:val="21"/>
          <w:szCs w:val="21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12955E8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7593F6A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．圆的标准方程</w:t>
      </w:r>
    </w:p>
    <w:p w14:paraId="5AB5075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(x-a)2+(y-b)2=r2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9B5591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D27B102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．圆的一般方程的概念</w:t>
      </w:r>
    </w:p>
    <w:p w14:paraId="0E4B4E1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79FE8C5B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55B896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．圆的一般方程对应的圆心和半径</w:t>
      </w:r>
    </w:p>
    <w:p w14:paraId="13B20DB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C48676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E672F0F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57247D2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2C39FA4A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2.3.4 </w:t>
      </w:r>
      <w:r>
        <w:rPr>
          <w:rFonts w:ascii="Times New Roman" w:eastAsia="宋体" w:hAnsi="Times New Roman" w:cs="Times New Roman"/>
          <w:b/>
          <w:sz w:val="21"/>
          <w:szCs w:val="21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．圆与圆位置关系的判定</w:t>
      </w:r>
    </w:p>
    <w:p w14:paraId="09AF71A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 w14:paraId="4CB792A4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9816A7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 </w:t>
      </w:r>
      <w:r>
        <w:rPr>
          <w:rFonts w:ascii="Times New Roman" w:eastAsia="宋体" w:hAnsi="Times New Roman" w:cs="Times New Roman"/>
          <w:b/>
          <w:sz w:val="21"/>
          <w:szCs w:val="21"/>
        </w:rPr>
        <w:t>椭圆及其方程</w:t>
      </w:r>
    </w:p>
    <w:p w14:paraId="34DDE2EC" w14:textId="5897CFAD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</w:p>
    <w:p w14:paraId="3F573819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23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EC57D77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96B2689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24</w:t>
      </w:r>
      <w:r w:rsidRPr="007527AC">
        <w:rPr>
          <w:rFonts w:ascii="Times New Roman" w:eastAsia="宋体" w:hAnsi="Times New Roman" w:cs="Times New Roman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</w:t>
            </w:r>
          </w:p>
        </w:tc>
      </w:tr>
    </w:tbl>
    <w:p w14:paraId="12D2B00F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37B8DB22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25</w:t>
      </w:r>
      <w:r>
        <w:rPr>
          <w:rFonts w:ascii="Times New Roman" w:eastAsia="宋体" w:hAnsi="Times New Roman" w:cs="Times New Roman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&lt;1)</w:t>
            </w:r>
          </w:p>
        </w:tc>
      </w:tr>
    </w:tbl>
    <w:p w14:paraId="611043D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4807078A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双曲线及其方程</w:t>
      </w:r>
    </w:p>
    <w:p w14:paraId="50B905B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26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22B1F16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1B54573A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27</w:t>
      </w:r>
      <w:r w:rsidRPr="007527AC">
        <w:rPr>
          <w:rFonts w:ascii="Times New Roman" w:eastAsia="宋体" w:hAnsi="Times New Roman" w:cs="Times New Roman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b2</w:t>
            </w:r>
          </w:p>
        </w:tc>
      </w:tr>
    </w:tbl>
    <w:p w14:paraId="06C82195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46BD111E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28</w:t>
      </w:r>
      <w:r>
        <w:rPr>
          <w:rFonts w:ascii="Times New Roman" w:eastAsia="宋体" w:hAnsi="Times New Roman" w:cs="Times New Roman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</w:p>
        </w:tc>
      </w:tr>
    </w:tbl>
    <w:p w14:paraId="3EBA4EE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C715068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29</w:t>
      </w:r>
      <w:r>
        <w:rPr>
          <w:rFonts w:ascii="Times New Roman" w:eastAsia="宋体" w:hAnsi="Times New Roman" w:cs="Times New Roman"/>
          <w:sz w:val="21"/>
          <w:szCs w:val="21"/>
        </w:rPr>
        <w:t>．等轴双曲线</w:t>
      </w:r>
    </w:p>
    <w:p w14:paraId="72265582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D4BFDC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753D7F7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抛物线及其方程</w:t>
      </w:r>
    </w:p>
    <w:p w14:paraId="169117BE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．抛物线的定义</w:t>
      </w:r>
    </w:p>
    <w:p w14:paraId="16859406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386053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27842EC2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垂直的直线</w:t>
      </w:r>
    </w:p>
    <w:p w14:paraId="15029F65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20A9B425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32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</w:tbl>
    <w:p w14:paraId="0CA88A46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38CD51B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2.7.2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e=1</w:t>
            </w:r>
          </w:p>
        </w:tc>
      </w:tr>
    </w:tbl>
    <w:p w14:paraId="21602BFF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184951B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&lt;0</w:t>
            </w:r>
          </w:p>
        </w:tc>
      </w:tr>
    </w:tbl>
    <w:p w14:paraId="009642DE" w14:textId="77777777" w:rsidR="00823AFE" w:rsidRDefault="00823AFE">
      <w:pPr>
        <w:spacing w:after="0" w:line="300" w:lineRule="auto"/>
        <w:rPr>
          <w:sz w:val="21"/>
          <w:szCs w:val="21"/>
        </w:rPr>
      </w:pPr>
    </w:p>
    <w:sectPr w:rsidR="00823AFE" w:rsidSect="00034616">
      <w:footerReference w:type="default" r:id="rId40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