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6</w:t>
      </w:r>
      <w:r>
        <w:rPr>
          <w:sz w:val="21"/>
        </w:rPr>
        <w:t>．平面内与一定点</w:t>
      </w:r>
      <m:oMathPara>
        <m:oMathParaPr>
          <m:jc m:val="left"/>
        </m:oMathParaPr>
        <m:oMath>
          <m:r>
            <w:rPr>
              <w:rFonts w:ascii="Times New Roman" w:eastAsia="宋体" w:hAnsi="Times New Roman" w:cs="Cambria Math"/>
            </w:rPr>
            <m:t>F</m:t>
          </m:r>
        </m:oMath>
      </m:oMathPara>
      <w:r>
        <w:rPr>
          <w:sz w:val="21"/>
        </w:rPr>
        <w:t>和一条定直线</w:t>
      </w:r>
      <m:oMathPara>
        <m:oMathParaPr>
          <m:jc m:val="left"/>
        </m:oMathParaPr>
        <m:oMath>
          <m:r>
            <w:rPr>
              <w:rFonts w:ascii="Times New Roman" w:eastAsia="宋体" w:hAnsi="Times New Roman" w:cs="Cambria Math"/>
            </w:rPr>
            <m:t>l</m:t>
          </m:r>
        </m:oMath>
      </m:oMathPara>
      <w:r>
        <w:rPr>
          <w:sz w:val="21"/>
        </w:rPr>
        <w:t>（</w:t>
      </w:r>
      <m:oMathPara>
        <m:oMathParaPr>
          <m:jc m:val="left"/>
        </m:oMathParaPr>
        <m:oMath>
          <m:r>
            <w:rPr>
              <w:rFonts w:ascii="Times New Roman" w:eastAsia="宋体" w:hAnsi="Times New Roman" w:cs="Cambria Math"/>
            </w:rPr>
            <m:t>l</m:t>
          </m:r>
        </m:oMath>
      </m:oMathPara>
      <w:r>
        <w:rPr>
          <w:sz w:val="21"/>
        </w:rPr>
        <w:t>不经过点</w:t>
      </w:r>
      <m:oMathPara>
        <m:oMathParaPr>
          <m:jc m:val="left"/>
        </m:oMathParaPr>
        <m:oMath>
          <m:r>
            <w:rPr>
              <w:rFonts w:ascii="Times New Roman" w:eastAsia="宋体" w:hAnsi="Times New Roman" w:cs="Cambria Math"/>
            </w:rPr>
            <m:t>F</m:t>
          </m:r>
        </m:oMath>
      </m:oMathPara>
      <w:r>
        <w:rPr>
          <w:sz w:val="21"/>
        </w:rPr>
        <w:t>）距离之比对于常数</w:t>
      </w:r>
      <m:oMathPara>
        <m:oMathParaPr>
          <m:jc m:val="left"/>
        </m:oMathParaPr>
        <m:oMath>
          <m:r>
            <w:rPr>
              <w:rFonts w:ascii="Times New Roman" w:eastAsia="宋体" w:hAnsi="Times New Roman" w:cs="Cambria Math"/>
            </w:rPr>
            <m:t>e</m:t>
          </m:r>
          <m:d>
            <m:e>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0</m:t>
              </m:r>
            </m:e>
          </m:d>
        </m:oMath>
      </m:oMathPara>
      <w:r>
        <w:rPr>
          <w:sz w:val="21"/>
        </w:rPr>
        <w:t>的动点的轨迹是圆锥曲线．当</w:t>
      </w:r>
      <m:oMathPara>
        <m:oMathParaPr>
          <m:jc m:val="left"/>
        </m:oMathParaP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
            <w:rPr>
              <w:rFonts w:ascii="Times New Roman" w:eastAsia="宋体" w:hAnsi="Times New Roman" w:cs="Cambria Math"/>
            </w:rPr>
            <m:t>1</m:t>
          </m:r>
        </m:oMath>
      </m:oMathPara>
      <w:r>
        <w:rPr>
          <w:sz w:val="21"/>
        </w:rPr>
        <w:t>时为椭圆；当</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时为双曲线；当</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oMath>
      </m:oMathPara>
      <w:r>
        <w:rPr>
          <w:sz w:val="21"/>
        </w:rPr>
        <w:t>时为抛物线．其中，定点</w:t>
      </w:r>
      <m:oMathPara>
        <m:oMathParaPr>
          <m:jc m:val="left"/>
        </m:oMathParaPr>
        <m:oMath>
          <m:r>
            <w:rPr>
              <w:rFonts w:ascii="Times New Roman" w:eastAsia="宋体" w:hAnsi="Times New Roman" w:cs="Cambria Math"/>
            </w:rPr>
            <m:t>F</m:t>
          </m:r>
        </m:oMath>
      </m:oMathPara>
      <w:r>
        <w:rPr>
          <w:sz w:val="21"/>
        </w:rPr>
        <w:t>叫做圆锥曲线的焦点，定直线</w:t>
      </w:r>
      <m:oMathPara>
        <m:oMathParaPr>
          <m:jc m:val="left"/>
        </m:oMathParaPr>
        <m:oMath>
          <m:r>
            <w:rPr>
              <w:rFonts w:ascii="Times New Roman" w:eastAsia="宋体" w:hAnsi="Times New Roman" w:cs="Cambria Math"/>
            </w:rPr>
            <m:t>l</m:t>
          </m:r>
        </m:oMath>
      </m:oMathPara>
      <w:r>
        <w:rPr>
          <w:sz w:val="21"/>
        </w:rPr>
        <w:t>叫做圆锥曲线的准线．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