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Pr>
        <w:spacing w:before="0" w:after="0" w:line="300" w:lineRule="auto"/>
      </w:pPr>
    </w:p>
    <w:p>
      <w:pPr>
        <w:spacing w:before="0" w:after="0" w:line="300" w:lineRule="auto"/>
      </w:pPr>
      <w:r>
        <w:rPr>
          <w:b/>
          <w:bCs/>
          <w:rFonts w:ascii="Times New Roman" w:hAnsi="Times New Roman" w:eastAsia="宋体"/>
          <w:sz w:val="21"/>
          <w:szCs w:val="21"/>
        </w:rPr>
        <w:t>3.1.1 基本计数原理</w:t>
      </w:r>
    </w:p>
    <w:p>
      <w:pPr>
        <w:spacing w:before="0" w:after="0" w:line="300" w:lineRule="auto"/>
      </w:pPr>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w:t>
      </w:r>
    </w:p>
    <w:p>
      <w:pPr>
        <w:spacing w:before="0" w:after="0" w:line="300" w:lineRule="auto"/>
      </w:pPr>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w:t>
      </w:r>
      <w:r>
        <w:rPr>
          <w:rFonts w:ascii="Times New Roman" w:hAnsi="Times New Roman" w:eastAsia="宋体"/>
          <w:sz w:val="21"/>
          <w:szCs w:val="21"/>
        </w:rPr>
        <w:t>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w:r>
        <w:rPr>
          <w:rFonts w:ascii="Times New Roman" w:hAnsi="Times New Roman" w:eastAsia="宋体"/>
          <w:sz w:val="21"/>
          <w:szCs w:val="21"/>
        </w:rPr>
        <w:t>，得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所以原方程的解为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（2）原不等式可化为</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w:r>
        <w:rPr>
          <w:rFonts w:ascii="Times New Roman" w:hAnsi="Times New Roman" w:eastAsia="宋体"/>
          <w:sz w:val="21"/>
          <w:szCs w:val="21"/>
        </w:rPr>
        <w:t>，其中</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，整理得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Times New Roman" w:eastAsia="宋体" w:hAnsi="Times New Roman" w:cs="Cambria Math"/>
            <w:sz w:val="21"/>
            <w:szCs w:val="21"/>
          </w:rPr>
          <m:t>n</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m</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Pr>
        <w:spacing w:before="0" w:after="0" w:line="300" w:lineRule="auto"/>
      </w:pPr>
    </w:p>
    <w:p>
      <w:pPr>
        <w:spacing w:before="0" w:after="0" w:line="300" w:lineRule="auto"/>
      </w:pPr>
      <w:r>
        <w:rPr>
          <w:b/>
          <w:bCs/>
          <w:rFonts w:ascii="Times New Roman" w:hAnsi="Times New Roman" w:eastAsia="宋体"/>
          <w:sz w:val="21"/>
          <w:szCs w:val="21"/>
        </w:rPr>
        <w:t>3.1.3 组合与组合数</w:t>
      </w:r>
    </w:p>
    <w:p>
      <w:pPr>
        <w:spacing w:before="0" w:after="0" w:line="300" w:lineRule="auto"/>
      </w:pPr>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w:t>
      </w:r>
      <w:r>
        <w:rPr>
          <w:rFonts w:ascii="Times New Roman" w:hAnsi="Times New Roman" w:eastAsia="宋体"/>
          <w:sz w:val="21"/>
          <w:szCs w:val="21"/>
        </w:rPr>
        <w:t xml:space="preserve">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w:t>
      </w:r>
      <w:r>
        <w:rPr>
          <w:rFonts w:ascii="Times New Roman" w:hAnsi="Times New Roman" w:eastAsia="宋体"/>
          <w:sz w:val="21"/>
          <w:szCs w:val="21"/>
        </w:rPr>
        <w:t xml:space="preserve">；（2）利用组合数公式可得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Pr>
        <w:spacing w:before="0" w:after="0" w:line="300" w:lineRule="auto"/>
      </w:pPr>
    </w:p>
    <w:p>
      <w:pPr>
        <w:spacing w:before="0" w:after="0" w:line="300" w:lineRule="auto"/>
      </w:pPr>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Pr>
        <w:spacing w:before="0" w:after="0" w:line="300" w:lineRule="auto"/>
      </w:pPr>
    </w:p>
    <w:p>
      <w:pPr>
        <w:spacing w:before="0" w:after="0" w:line="300" w:lineRule="auto"/>
      </w:pPr>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w:t>
      </w:r>
    </w:p>
    <w:p>
      <w:pPr>
        <w:spacing w:before="0" w:after="0" w:line="300" w:lineRule="auto"/>
      </w:pPr>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n</m:t>
        </m:r>
      </m:oMath>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