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竞赛定位、范围与备考策略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本章解决三个先决问题：考什么、怎样判断自己缺什么、怎样把有限时间投向得分率最高的高等数学方法。竞赛通知只确认科目边界，不固定公开题型比例；模拟卷部分因此只做风格训练，不冒充官方结构。</w:t>
      </w:r>
    </w:p>
    <w:p>
      <w:pPr>
        <w:pStyle w:val="Heading2"/>
      </w:pPr>
      <w:r>
        <w:rPr>
          <w:rFonts w:hint="eastAsia"/>
        </w:rPr>
        <w:t xml:space="preserve">初赛范围的使用方式</w:t>
      </w:r>
    </w:p>
    <w:p>
      <w:pPr>
        <w:pStyle w:val="FirstParagraph"/>
      </w:pPr>
      <w:r>
        <w:rPr>
          <w:rFonts w:hint="eastAsia"/>
        </w:rPr>
        <w:t xml:space="preserve">本手册把高等数学拆成八个可回溯模块：函数极限与连续、一元微分、一元积分、常微分方程与空间解析几何、多元函数微分、多元函数积分、无穷级数与</w:t>
      </w:r>
      <w:r>
        <w:t xml:space="preserve"> Fourier </w:t>
      </w:r>
      <w:r>
        <w:rPr>
          <w:rFonts w:hint="eastAsia"/>
        </w:rPr>
        <w:t xml:space="preserve">级数，以及跨模块综合。范围矩阵中的每个条目都要落到章节、方法卡或题目，不用“看过定义”代替覆盖。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考场判断原则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先判断结构，再选择工具，最后检查定理条件。竞赛题的区分度常常来自方法入口，而不是计算长度。</w:t>
      </w:r>
    </w:p>
    <w:p>
      <w:pPr>
        <w:pStyle w:val="Heading2"/>
      </w:pPr>
      <w:r>
        <w:rPr>
          <w:rFonts w:hint="eastAsia"/>
        </w:rPr>
        <w:t xml:space="preserve">诊断清单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极限：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能否说明展开到几阶以及为什么？：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等价无穷小、Taylor、Stolz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微分：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能否从目标式反推辅助函数？：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中值定理、凸性、参数讨论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积分：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能否画出积分区域并选换元？：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分部积分、对称性、Jacobian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方程与几何：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能否写出解族或距离公式？：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一阶/二阶方程、向量与平面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多元微分：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能否区分驻点与全局最值？：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梯度、Taylor、边界比较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多元积分：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能否识别</w:t>
      </w:r>
      <w:r>
        <w:t xml:space="preserve"> </w:t>
      </w:r>
      <w:r>
        <w:rPr>
          <w:rFonts w:hint="eastAsia"/>
        </w:rPr>
        <w:t xml:space="preserve">Green/Gauss/Stokes？：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方向、通量、区域边界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级数：</w:t>
      </w:r>
      <w:r>
        <w:rPr>
          <w:rFonts w:hint="eastAsia"/>
        </w:rPr>
        <w:t xml:space="preserve">快速自测</w:t>
      </w:r>
      <w:r>
        <w:t xml:space="preserve"> </w:t>
      </w:r>
      <w:r>
        <w:rPr>
          <w:rFonts w:hint="eastAsia"/>
        </w:rPr>
        <w:t xml:space="preserve">能否先判收敛再求和？：</w:t>
      </w:r>
      <w:r>
        <w:rPr>
          <w:rFonts w:hint="eastAsia"/>
        </w:rPr>
        <w:t xml:space="preserve">若失败，优先补什么</w:t>
      </w:r>
      <w:r>
        <w:t xml:space="preserve"> </w:t>
      </w:r>
      <w:r>
        <w:rPr>
          <w:rFonts w:hint="eastAsia"/>
        </w:rPr>
        <w:t xml:space="preserve">端点、逐项运算、Fourier</w:t>
      </w:r>
    </w:p>
    <w:p>
      <w:pPr>
        <w:pStyle w:val="Heading2"/>
      </w:pPr>
      <w:r>
        <w:t xml:space="preserve">12 </w:t>
      </w:r>
      <w:r>
        <w:rPr>
          <w:rFonts w:hint="eastAsia"/>
        </w:rPr>
        <w:t xml:space="preserve">周、8</w:t>
      </w:r>
      <w:r>
        <w:t xml:space="preserve"> </w:t>
      </w:r>
      <w:r>
        <w:rPr>
          <w:rFonts w:hint="eastAsia"/>
        </w:rPr>
        <w:t xml:space="preserve">周与</w:t>
      </w:r>
      <w:r>
        <w:t xml:space="preserve"> 4 </w:t>
      </w:r>
      <w:r>
        <w:rPr>
          <w:rFonts w:hint="eastAsia"/>
        </w:rPr>
        <w:t xml:space="preserve">周路径</w:t>
      </w:r>
    </w:p>
    <w:p>
      <w:pPr>
        <w:pStyle w:val="FirstParagraph"/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前</w:t>
      </w:r>
      <w:r>
        <w:t xml:space="preserve"> 4 </w:t>
      </w:r>
      <w:r>
        <w:rPr>
          <w:rFonts w:hint="eastAsia"/>
        </w:rPr>
        <w:t xml:space="preserve">周补齐方法卡，中间</w:t>
      </w:r>
      <w:r>
        <w:t xml:space="preserve"> 5 </w:t>
      </w:r>
      <w:r>
        <w:rPr>
          <w:rFonts w:hint="eastAsia"/>
        </w:rPr>
        <w:t xml:space="preserve">周完成精讲题与章末训练，最后</w:t>
      </w:r>
      <w:r>
        <w:t xml:space="preserve"> 3 </w:t>
      </w:r>
      <w:r>
        <w:rPr>
          <w:rFonts w:hint="eastAsia"/>
        </w:rPr>
        <w:t xml:space="preserve">周完成两套模拟并按错因回看。</w:t>
      </w:r>
    </w:p>
    <w:p>
      <w:pPr>
        <w:pStyle w:val="BodyText"/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每周覆盖两个模块；每次训练保留“方法选择”和“条件检查”两行复盘，不只记录答案。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周：</w:t>
      </w:r>
      <w:r>
        <w:rPr>
          <w:rFonts w:hint="eastAsia"/>
        </w:rPr>
        <w:t xml:space="preserve">第一周做诊断和高频方法，第二周集中处理积分、微分方程和多元题，第三周完成级数与综合题，第四周模拟和错题回炉。</w:t>
      </w:r>
    </w:p>
    <w:p>
      <w:pPr>
        <w:pStyle w:val="BodyText"/>
      </w:pPr>
      <w:r>
        <w:t xml:space="preserve">&gt; ⚠️</w:t>
      </w:r>
      <w:r>
        <w:t xml:space="preserve"> </w:t>
      </w:r>
      <w:r>
        <w:rPr>
          <w:rFonts w:hint="eastAsia"/>
        </w:rPr>
        <w:t xml:space="preserve">不要用刷题量掩盖方法缺口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同一类题连续做十道仍不会判断入口时，应回到方法卡，写出“看到什么信号时使用什么工具”，再回题目。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2026-08-24T04:01:53Z</dcterms:created>
  <dcterms:modified xsi:type="dcterms:W3CDTF">2026-08-24T04:01:53Z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