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聚焦核心素养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数学是一门具有较强的应用性、实践性的学科</w:t>
      </w:r>
      <w:r>
        <w:rPr>
          <w:sz w:val="21"/>
        </w:rPr>
        <w:t>.</w:t>
      </w:r>
      <w:r>
        <w:rPr>
          <w:sz w:val="21"/>
        </w:rPr>
        <w:t>数学不仅是一门考试学科，还是一种训练学生思维逻辑的工具，更是培养数学核心素养的工具</w:t>
      </w:r>
      <w:r>
        <w:rPr>
          <w:sz w:val="21"/>
        </w:rPr>
        <w:t>.</w:t>
      </w:r>
      <w:r>
        <w:rPr>
          <w:sz w:val="21"/>
        </w:rPr>
        <w:t>数学核心素养不仅是不仅要掌握数学应用的基础知识、解题方法、理性逻辑思维、数学意识等，还要在此前提之下灵活运用所学知识，勇于提出问题，理性思考问题，善于解决问题</w:t>
      </w:r>
      <w:r>
        <w:rPr>
          <w:sz w:val="21"/>
        </w:rPr>
        <w:t>.</w:t>
      </w:r>
      <w:r>
        <w:rPr>
          <w:sz w:val="21"/>
        </w:rPr>
        <w:t>所以核心素养的培养就要正确引导学生掌握知识的根本，培养学生理性思维逻辑，使学生灵活地将知识加以现实运用，从而能够充分地表现出良好的数学素养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（一）（核心素养</w:t>
      </w:r>
      <w:r>
        <w:rPr>
          <w:b/>
          <w:sz w:val="21"/>
        </w:rPr>
        <w:t>·</w:t>
      </w:r>
      <w:r>
        <w:rPr>
          <w:b/>
          <w:sz w:val="21"/>
        </w:rPr>
        <w:t>数学抽象）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1．对于实数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，规定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表示不大于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的最大整数，那么使不等式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[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]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36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成立的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begChr m:val="{"/>
              <m:endChr m:val="}"/>
            </m:dPr>
            <m:e>
              <m:d>
                <m:dPr>
                  <m:begChr m:val=""/>
                  <m:endChr m:val="|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begChr m:val="{"/>
              <m:endChr m:val="}"/>
            </m:dPr>
            <m:e>
              <m:d>
                <m:dPr>
                  <m:begChr m:val=""/>
                  <m:endChr m:val="|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}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【知识点】解不含参数的一元二次不等式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【分析】解一元二次不等式得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定义求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[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]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36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表示不大于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的最大整数，所以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2．在R上定义运算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⊗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⊗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.若不等式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对任意实数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都成立，则实数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【知识点】一元二次不等式在实数集上恒成立问题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【分析】利用新定义得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，转化为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</m:oMath>
      </m:oMathPara>
      <w:r>
        <w:rPr>
          <w:sz w:val="21"/>
        </w:rPr>
        <w:t>，利用配方法求最值可得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，再解一元二次不等式可得答案.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，此时只需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3．设非空集合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满足：当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时，有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，给出如下四个命题：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；②若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；③若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；④若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其中正确命题的序号为</w:t>
      </w:r>
      <w:r>
        <w:rPr>
          <w:rFonts w:ascii="Times New Roman" w:eastAsia="Times New Roman" w:hAnsi="Times New Roman" w:cs="Times New Roman"/>
          <w:b w:val="0"/>
          <w:sz w:val="21"/>
        </w:rPr>
        <w:t>____________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【答案】①②③④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【知识点】根据元素与集合的关系求参数、解不含参数的一元二次不等式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【分析】由题分析：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，对每个选项列不等式组分析.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【详解】非空集合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满足：当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时，有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∉</m:t>
          </m:r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∉</m:t>
          </m:r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时，有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非空集合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满足：当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时，有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 xml:space="preserve">，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≤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eqAr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④若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eqAr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故答案为：①②③④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【点睛】此题考查集合中元素特征的辨析，其中涉及解不等式及相关知识辨析.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（二）（核心素养</w:t>
      </w:r>
      <w:r>
        <w:rPr>
          <w:b/>
          <w:sz w:val="21"/>
        </w:rPr>
        <w:t>·</w:t>
      </w:r>
      <w:r>
        <w:rPr>
          <w:b/>
          <w:sz w:val="21"/>
        </w:rPr>
        <w:t>直观想象）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4．某汽车客运站购买了一批豪华大客车投入营运，据市场分析每辆客车营运的总利润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（单位：万元）与营运年数</w:t>
      </w:r>
      <w:r>
        <w:rPr>
          <w:rFonts w:ascii="Times New Roman" w:eastAsia="Times New Roman" w:hAnsi="Times New Roman" w:cs="Times New Roman"/>
          <w:i/>
          <w:sz w:val="21"/>
        </w:rPr>
        <w:t>x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为二次函数关系，如图所示，则当每辆客车营运的年平均利润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最大时，其营运年数为（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38300" cy="1628775"/>
            <wp:docPr id="100003" name="" descr="@@@279b062a-9ec9-45e5-bff7-460896a4ff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A．3</w:t>
      </w:r>
      <w:r>
        <w:rPr>
          <w:sz w:val="21"/>
        </w:rPr>
        <w:tab/>
      </w:r>
      <w:r>
        <w:rPr>
          <w:sz w:val="21"/>
        </w:rPr>
        <w:t>B．4</w:t>
      </w:r>
      <w:r>
        <w:rPr>
          <w:sz w:val="21"/>
        </w:rPr>
        <w:tab/>
      </w:r>
      <w:r>
        <w:rPr>
          <w:sz w:val="21"/>
        </w:rPr>
        <w:t>C．5</w:t>
      </w:r>
      <w:r>
        <w:rPr>
          <w:sz w:val="21"/>
        </w:rPr>
        <w:tab/>
      </w:r>
      <w:r>
        <w:rPr>
          <w:sz w:val="21"/>
        </w:rPr>
        <w:t>D．6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【知识点】求二次函数的解析式、基本（均值）不等式的应用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【分析】先由题意，根据待定系数法求出函数解析式，再由基本不等式即可求解.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110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110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110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10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110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120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25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时取等号．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故选:C．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5．三国时期赵爽在《勾股方圆图注》中，对勾股定理的证明可用现代数学表述为如图所示，我们教材中利用该图作为几何解释的是（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90650" cy="1362075"/>
            <wp:docPr id="100005" name="" descr="@@@16952063e42742c98909849d05b681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A．如果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，那么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B．如果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，那么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C．如果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，那么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D．对任意实数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时，等号成立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【知识点】基本不等式的内容及辨析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【分析】直角三角形的两直角边长分别为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，斜边长为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，利用大正方形的面积与四个直角三角形面积和的不等关系得结论．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【详解】直角三角形的两直角边长分别为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，斜边长为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在正方形的面积为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，四个直角三角形的面积和为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，因此有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时，中间没有小正方形，等号成立．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6．阅读材料：我们研究了函数的单调性､奇偶性和周期性，但是这些还不能够准确地描述出函数的图象，例如函数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</m:oMath>
      </m:oMathPara>
      <w:r>
        <w:rPr>
          <w:sz w:val="21"/>
        </w:rPr>
        <w:t>，虽然它们都是增函数，图象在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上都是上升的，但是却有着显著的不同.如图1所示，函数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的图象是向下凸的，在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上任意取两个点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的图象总是在线段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的下方，此时函数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称为下凸函数；函数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</m:oMath>
      </m:oMathPara>
      <w:r>
        <w:rPr>
          <w:sz w:val="21"/>
        </w:rPr>
        <w:t>的图象是向上凸的，在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上任意取两个点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</m:oMath>
      </m:oMathPara>
      <w:r>
        <w:rPr>
          <w:sz w:val="21"/>
        </w:rPr>
        <w:t>的图象总是在线段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的上方，则函数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</m:oMath>
      </m:oMathPara>
      <w:r>
        <w:rPr>
          <w:sz w:val="21"/>
        </w:rPr>
        <w:t>称为上凸函数.具有这样特征的函数通常称做凸函数.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52550" cy="1314450"/>
            <wp:docPr id="100007" name="" descr="@@@83f6ce98-e942-4563-a868-ed08942fe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04925" cy="1257300"/>
            <wp:docPr id="100009" name="" descr="@@@c2e95754-9f90-4dec-b8ac-cace868f2c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23975" cy="1276350"/>
            <wp:docPr id="100011" name="" descr="@@@6b066878-39d8-41f4-87a6-bd9089860c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定义1：设函数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是定义在区间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上的连续函数，若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，都有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为区间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上的下凸函数.如图2.下凸函数的形状特征：曲线上任意两点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之间的部分位于线段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的下方.定义2：设函数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是定义在区间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上的连续函数，若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，都有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为区间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上的上凸函数.如图3.上凸函数的形状特征：曲线上任意两点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之间的部分位于线段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的上方.上凸（下凸）函数与函数的定义域密切相关的.例如，函数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为上凸函数，在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为下凸函数.函数的奇偶性和周期性分别反映的是函数图象的对称性和循环往复，属于整体性质；而函数的单调性和凸性分别刻画的是函数图象的升降和弯曲方向，属于局部性质.关于函数性质的探索，对我们的启示是：在认识事物和研究问题时，只有从多角度､全方位加以考查，才能使认识和研究更加准确.结合阅读材料回答下面的问题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(1)请尝试列举一个下凸函数：___________；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(2)求证：二次函数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是上凸函数；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，若对任意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，恒有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，尝试数形结合探究实数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【知识点】函数图象的应用、函数新定义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【分析】（1）根据下凸函数的定义举例即可；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（2）利用上凸函数定义证明即可；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（3）根据（2）中结论，结合条件，函数满足上凸函数定义，根据数形结合求得参数取值范围.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（2）对于二次函数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，满足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，满足上凸函数定义，二次函数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是上凸函数.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（3）由（2）知二次函数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是上凸函数，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同理易得二次函数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为下凸函数，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eqArr>
            </m:e>
          </m:d>
        </m:oMath>
      </m:oMathPara>
      <w:r>
        <w:rPr>
          <w:sz w:val="21"/>
        </w:rPr>
        <w:t>，其图像可以由两个二次函数的部分图像组成，如图所示，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943225" cy="1638300"/>
            <wp:docPr id="100013" name="" descr="@@@689f0f038c284b39855c49c65274d7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若对任意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，恒有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满足上凸函数定义，即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（三）（核心素养</w:t>
      </w:r>
      <w:r>
        <w:rPr>
          <w:b/>
          <w:sz w:val="21"/>
        </w:rPr>
        <w:t>·</w:t>
      </w:r>
      <w:r>
        <w:rPr>
          <w:b/>
          <w:sz w:val="21"/>
        </w:rPr>
        <w:t>逻辑推理）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，给出下列四个结论：①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；②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；③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；④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.其中正确的结论的序号为（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A．①②</w:t>
      </w:r>
      <w:r>
        <w:rPr>
          <w:sz w:val="21"/>
        </w:rPr>
        <w:tab/>
      </w:r>
      <w:r>
        <w:rPr>
          <w:sz w:val="21"/>
        </w:rPr>
        <w:t>B．①④</w:t>
      </w:r>
      <w:r>
        <w:rPr>
          <w:sz w:val="21"/>
        </w:rPr>
        <w:tab/>
      </w:r>
      <w:r>
        <w:rPr>
          <w:sz w:val="21"/>
        </w:rPr>
        <w:t>C．②③④</w:t>
      </w:r>
      <w:r>
        <w:rPr>
          <w:sz w:val="21"/>
        </w:rPr>
        <w:tab/>
      </w:r>
      <w:r>
        <w:rPr>
          <w:sz w:val="21"/>
        </w:rPr>
        <w:t>D．①②③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【知识点】由已知条件判断所给不等式是否正确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【分析】根据数的性质以及不等式性质可判断①③；举反例可判断②，根据不等式性质可判断④，即可判断答案.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，故①正确；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不妨取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 xml:space="preserve"> ，满足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，故②错误；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，故③错误；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，故④正确，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8．已知集合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</m:e>
          </m:d>
        </m:oMath>
      </m:oMathPara>
      <w:r>
        <w:rPr>
          <w:sz w:val="21"/>
        </w:rPr>
        <w:t>有且仅有两个子集，则下面正确的是（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C．若不等式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的解集为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D．若不等式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的解集为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【知识点】判断集合的子集（真子集）的个数、利用不等式求值或取值范围、由一元二次不等式的解确定参数、基本不等式求和的最小值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【分析】根据集合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子集的个数列方程，求得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的关系式，对A，利用二次函数性质可判断；对B，利用基本不等式可判断；对CD，利用不等式的解集及韦达定理可判断.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【详解】由于集合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有且仅有两个子集，所以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时等号成立，故A正确.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时等号成立，故B正确.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C，不等式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的解集为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，故C错误.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D，不等式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的解集为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，即不等式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的解集为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，故D正确，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是六个互不相等的实数，则在以下六个式子中：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，能同时取到150的代数式最多有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个．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【知识点】作差法比较代数式的大小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【分析】由作差法比较大小后判断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【详解】不妨设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为①式，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为②式，以此类推，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①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②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，故①&gt;②，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②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③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，故②&gt;③，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①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④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，故①&gt;④，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同理得，①&gt;⑤，②&gt;⑥，③&gt;⑤，④&gt;③，④&gt;⑥，⑥&gt;⑤，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综上可知①&gt;②&gt;③&gt;⑤，①&gt;④&gt;③&gt;⑤，且②&gt;⑥&gt;⑤，④&gt;⑥&gt;⑤，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最多有②④或③⑥两项可同时取150，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得其一组解为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152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302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（四）（核心素养</w:t>
      </w:r>
      <w:r>
        <w:rPr>
          <w:b/>
          <w:sz w:val="21"/>
        </w:rPr>
        <w:t>·</w:t>
      </w:r>
      <w:r>
        <w:rPr>
          <w:b/>
          <w:sz w:val="21"/>
        </w:rPr>
        <w:t>数学运算）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10．下列不等式的解集为</w:t>
      </w:r>
      <w:r>
        <w:rPr>
          <w:b/>
          <w:sz w:val="21"/>
        </w:rPr>
        <w:t>R</w:t>
      </w:r>
      <w:r>
        <w:rPr>
          <w:sz w:val="21"/>
        </w:rPr>
        <w:t>的有（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＋1≥0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－2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＋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&gt;0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＋6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＋10&gt;0</w:t>
      </w:r>
      <w:r>
        <w:rPr>
          <w:sz w:val="21"/>
        </w:rPr>
        <w:tab/>
      </w:r>
      <w:r>
        <w:rPr>
          <w:sz w:val="21"/>
        </w:rPr>
        <w:t>D．2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－3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＋4&lt;1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【知识点】一元二次不等式在实数集上恒成立问题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【分析】利用判别式的正负，即可判断选项.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【详解】A中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.满足条件；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B中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，解集不为</w:t>
      </w:r>
      <w:r>
        <w:rPr>
          <w:b/>
          <w:sz w:val="21"/>
        </w:rPr>
        <w:t>R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C中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，满足条件；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D中不等式可化为2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－3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＋3&lt;0，所对应的二次函数开口向上，显然不可能．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是不同时为0的实数，则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的最大值为（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【知识点】基本（均值）不等式的应用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【分析】对原式变形，两次利用基本不等式，求解即可.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【详解】若要使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最大，则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均为正数，即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符号相同，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不妨设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均为正实数，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</m:rad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ad>
            <m:radPr>
              <m:degHide/>
            </m:radPr>
            <m:deg/>
            <m:e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×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取等，即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取等号，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的最大值为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【点睛】易错点睛：利用基本不等式求最值时，要注意其必须满足的三个条件：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（1）“一正二定三相等”“一正”就是各项必须为正数；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（2）“二定”就是要求和的最小值，必须把构成和的二项之积转化成定值；要求积的最大值，则必须把构成积的因式的和转化成定值；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（3）“三相等”是利用基本不等式求最值时，必须验证等号成立的条件，若不能取等号则这个定值就不是所求的最值，这也是最容易发生错误的地方，注意多次运用不等式，等号成立条件是否一致.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时，求关于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(2)答案见解析.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【知识点】解含有参数的一元二次不等式、由一元二次不等式的解确定参数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【分析】（1）分析可知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是方程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的解，利用韦达定理可求得实数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，对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的大小进行分类讨论，利用二次不等式的解法解不等式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【详解】（1）解：因为关于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是方程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，原不等式的解为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，原不等式的解集为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e>
              </m:d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，不等式的解为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，原不等式的解集为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时，原不等式为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，不等式的解集为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时，原不等式的解集为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e>
              </m:d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时，原不等式的解集为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时，原不等式的解集为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（五）（核心素养</w:t>
      </w:r>
      <w:r>
        <w:rPr>
          <w:b/>
          <w:sz w:val="21"/>
        </w:rPr>
        <w:t>·</w:t>
      </w:r>
      <w:r>
        <w:rPr>
          <w:b/>
          <w:sz w:val="21"/>
        </w:rPr>
        <w:t>数学建模）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13．做一个体积为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48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， 高为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米的无上边盖的长方体纸盒， 底面造价每平方米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40</m:t>
          </m:r>
        </m:oMath>
      </m:oMathPara>
      <w:r>
        <w:rPr>
          <w:sz w:val="21"/>
        </w:rPr>
        <w:t>元，四周每平方米为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50</m:t>
          </m:r>
        </m:oMath>
      </m:oMathPara>
      <w:r>
        <w:rPr>
          <w:sz w:val="21"/>
        </w:rPr>
        <w:t>元， 问长与宽取什么数值时用总造价最低， 最低是多少?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76525" cy="1552575"/>
            <wp:docPr id="100015" name="" descr="@@@91d1d43f-40df-4431-834d-3e77f6cb2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【答案】长与宽均为4米时总费用最少，最少为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3040</m:t>
          </m:r>
        </m:oMath>
      </m:oMathPara>
      <w:r>
        <w:rPr>
          <w:sz w:val="21"/>
        </w:rPr>
        <w:t>元．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【知识点】基本（均值）不等式的应用、基本不等式求和的最小值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【分析】设长方体底面的长为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，宽为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，总造价为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元，表示出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，再由基本不等式即可得解．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【详解】解：设长方体底面的长为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，宽为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，显然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48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，总造价为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元，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48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50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300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640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300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640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3040</m:t>
          </m:r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时等号成立，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当底面的长与宽均为4米时总费用最少，最少为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3040</m:t>
          </m:r>
        </m:oMath>
      </m:oMathPara>
      <w:r>
        <w:rPr>
          <w:sz w:val="21"/>
        </w:rPr>
        <w:t>元．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为缓解市民吃肉难的问题，某生猪养殖公司欲将一批猪肉用冷藏汽车从甲地运往相距120千米的乙地，运费为每小时60元，装卸费为1000元，猪肉在运输过程中损耗费（单位：元）是汽车速度（单位：千米/时)值的2倍.（说明：运输的总费用=运费+装卸费+损耗费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(1)若运输的总费用不超过1260元，求汽车行驶速度值的范围；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(2)若要使运输的总费用最小，汽车应以多少千米的速度行驶？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40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]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【知识点】解不含参数的一元二次不等式、基本（均值）不等式的应用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【分析】（1）设汽车行驶的速度为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千米/小时，列出总费用的表达式，根据题意及一元二次不等式的解法，即可求得答案；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（2）设汽车行驶的速度为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千米/小时，列出总费用的表达式，利用基本不等式，即可求得答案.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【详解】（1）解：设汽车行驶的速度为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千米/小时，运输的总费用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运费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+</m:t>
          </m:r>
        </m:oMath>
      </m:oMathPara>
      <w:r>
        <w:rPr>
          <w:sz w:val="21"/>
        </w:rPr>
        <w:t>装卸费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+</m:t>
          </m:r>
        </m:oMath>
      </m:oMathPara>
      <w:r>
        <w:rPr>
          <w:sz w:val="21"/>
        </w:rPr>
        <w:t>损耗费，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120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1000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1260</m:t>
          </m:r>
        </m:oMath>
      </m:oMathPara>
      <w:r>
        <w:rPr>
          <w:sz w:val="21"/>
        </w:rPr>
        <w:t>，化简得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130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3600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90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运输的总费用不超过1260元，汽车行驶速度的范围为：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40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（2）解：设汽车行驶的速度为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千米/小时，运输的总费用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运费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+</m:t>
          </m:r>
        </m:oMath>
      </m:oMathPara>
      <w:r>
        <w:rPr>
          <w:sz w:val="21"/>
        </w:rPr>
        <w:t>装卸费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+</m:t>
          </m:r>
        </m:oMath>
      </m:oMathPara>
      <w:r>
        <w:rPr>
          <w:sz w:val="21"/>
        </w:rPr>
        <w:t>损耗费，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运输的总费用：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120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1000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7200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1000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7200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1000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1240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7200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</m:oMath>
      </m:oMathPara>
      <w:r>
        <w:rPr>
          <w:sz w:val="21"/>
        </w:rPr>
        <w:t>时取得等号，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若要使运输的总费用最小，汽车应以每小时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60</m:t>
          </m:r>
        </m:oMath>
      </m:oMathPara>
      <w:r>
        <w:rPr>
          <w:sz w:val="21"/>
        </w:rPr>
        <w:t>千米的速度行驶.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某农家院有客房20间，日常每间客房日租金为80元，每天都客满.该农家院欲提高档次，并提高租金.经市场调研，每间客房日租金每增加10元，客房出租数就会减少1间.每间客房日租金不得超过130元，要使每天客房的租金总收入不低于1800元，该农家院每间客房日租金提高的空间有多大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【答案】该农家院每间客房日租金提高的空间是20〜50元.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【知识点】利用二次函数模型解决实际问题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【分析】设每间客房日租金提高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个10元，即每间客房日租金提高到(80+10</w:t>
      </w:r>
      <w:r>
        <w:rPr>
          <w:i/>
          <w:sz w:val="21"/>
        </w:rPr>
        <w:t>x</w:t>
      </w:r>
      <w:r>
        <w:rPr>
          <w:sz w:val="21"/>
        </w:rPr>
        <w:t>)元，则客房出租数减少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间，此时客房的租金总收入为(80+10</w:t>
      </w:r>
      <w:r>
        <w:rPr>
          <w:i/>
          <w:sz w:val="21"/>
        </w:rPr>
        <w:t>x</w:t>
      </w:r>
      <w:r>
        <w:rPr>
          <w:sz w:val="21"/>
        </w:rPr>
        <w:t>)(20-</w:t>
      </w:r>
      <w:r>
        <w:rPr>
          <w:i/>
          <w:sz w:val="21"/>
        </w:rPr>
        <w:t>x</w:t>
      </w:r>
      <w:r>
        <w:rPr>
          <w:sz w:val="21"/>
        </w:rPr>
        <w:t>)元.根据题意列式(80+10</w:t>
      </w:r>
      <w:r>
        <w:rPr>
          <w:i/>
          <w:sz w:val="21"/>
        </w:rPr>
        <w:t>x</w:t>
      </w:r>
      <w:r>
        <w:rPr>
          <w:sz w:val="21"/>
        </w:rPr>
        <w:t>)(20一</w:t>
      </w:r>
      <w:r>
        <w:rPr>
          <w:i/>
          <w:sz w:val="21"/>
        </w:rPr>
        <w:t>x</w:t>
      </w:r>
      <w:r>
        <w:rPr>
          <w:sz w:val="21"/>
        </w:rPr>
        <w:t>)≥1800，解得2≤</w:t>
      </w:r>
      <w:r>
        <w:rPr>
          <w:i/>
          <w:sz w:val="21"/>
        </w:rPr>
        <w:t>x</w:t>
      </w:r>
      <w:r>
        <w:rPr>
          <w:sz w:val="21"/>
        </w:rPr>
        <w:t>≤10.从而可得答案.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【详解】设每间客房日租金提高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个10元，即每间客房日租金提高到(80+10</w:t>
      </w:r>
      <w:r>
        <w:rPr>
          <w:i/>
          <w:sz w:val="21"/>
        </w:rPr>
        <w:t>x</w:t>
      </w:r>
      <w:r>
        <w:rPr>
          <w:sz w:val="21"/>
        </w:rPr>
        <w:t>)元，则客房出租数减少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间，此时客房的租金总收入为(80+10</w:t>
      </w:r>
      <w:r>
        <w:rPr>
          <w:i/>
          <w:sz w:val="21"/>
        </w:rPr>
        <w:t>x</w:t>
      </w:r>
      <w:r>
        <w:rPr>
          <w:sz w:val="21"/>
        </w:rPr>
        <w:t>)(20-</w:t>
      </w:r>
      <w:r>
        <w:rPr>
          <w:i/>
          <w:sz w:val="21"/>
        </w:rPr>
        <w:t>x</w:t>
      </w:r>
      <w:r>
        <w:rPr>
          <w:sz w:val="21"/>
        </w:rPr>
        <w:t>)元.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又因为每天客房的租金总收入不低于1800元，所以(80+10</w:t>
      </w:r>
      <w:r>
        <w:rPr>
          <w:i/>
          <w:sz w:val="21"/>
        </w:rPr>
        <w:t>x</w:t>
      </w:r>
      <w:r>
        <w:rPr>
          <w:sz w:val="21"/>
        </w:rPr>
        <w:t>)(20一</w:t>
      </w:r>
      <w:r>
        <w:rPr>
          <w:i/>
          <w:sz w:val="21"/>
        </w:rPr>
        <w:t>x</w:t>
      </w:r>
      <w:r>
        <w:rPr>
          <w:sz w:val="21"/>
        </w:rPr>
        <w:t>)≥1800.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化简，得</w:t>
      </w:r>
      <w:r>
        <w:rPr>
          <w:i/>
          <w:sz w:val="21"/>
        </w:rPr>
        <w:t>x</w:t>
      </w:r>
      <w:r>
        <w:rPr>
          <w:i/>
          <w:sz w:val="21"/>
          <w:vertAlign w:val="superscript"/>
        </w:rPr>
        <w:t>2-</w:t>
      </w:r>
      <w:r>
        <w:rPr>
          <w:sz w:val="21"/>
        </w:rPr>
        <w:t>12</w:t>
      </w:r>
      <w:r>
        <w:rPr>
          <w:i/>
          <w:sz w:val="21"/>
        </w:rPr>
        <w:t>x</w:t>
      </w:r>
      <w:r>
        <w:rPr>
          <w:sz w:val="21"/>
        </w:rPr>
        <w:t>+20≤0.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解得2≤</w:t>
      </w:r>
      <w:r>
        <w:rPr>
          <w:i/>
          <w:sz w:val="21"/>
        </w:rPr>
        <w:t>x</w:t>
      </w:r>
      <w:r>
        <w:rPr>
          <w:sz w:val="21"/>
        </w:rPr>
        <w:t>≤10.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所以20≤10</w:t>
      </w:r>
      <w:r>
        <w:rPr>
          <w:i/>
          <w:sz w:val="21"/>
        </w:rPr>
        <w:t>x</w:t>
      </w:r>
      <w:r>
        <w:rPr>
          <w:sz w:val="21"/>
        </w:rPr>
        <w:t>≤100.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由题意可知：每间客房日租金不得超过130元，即80+10</w:t>
      </w:r>
      <w:r>
        <w:rPr>
          <w:i/>
          <w:sz w:val="21"/>
        </w:rPr>
        <w:t>x</w:t>
      </w:r>
      <w:r>
        <w:rPr>
          <w:sz w:val="21"/>
        </w:rPr>
        <w:t>≤130，所以10</w:t>
      </w:r>
      <w:r>
        <w:rPr>
          <w:i/>
          <w:sz w:val="21"/>
        </w:rPr>
        <w:t>x</w:t>
      </w:r>
      <w:r>
        <w:rPr>
          <w:sz w:val="21"/>
        </w:rPr>
        <w:t>≤50.因此，该农家院每间客房日租金提高的空间是20〜50元.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【点睛】本题考查了二次函数模型的应用，考查了理解能力，属于基础题.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3"/>
      <w:footerReference w:type="default" r:id="rId14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footer" Target="footer1.xml" /><Relationship Id="rId14" Type="http://schemas.openxmlformats.org/officeDocument/2006/relationships/footer" Target="footer2.xml" /><Relationship Id="rId15" Type="http://schemas.openxmlformats.org/officeDocument/2006/relationships/theme" Target="theme/theme1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12510193e93744c08428a1afab275a7cndawnzm2odgxoa</vt:lpwstr>
  </property>
</Properties>
</file>