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95</w:t>
      </w:r>
      <w:r>
        <w:rPr>
          <w:b/>
          <w:sz w:val="32"/>
        </w:rPr>
        <w:t>讲</w:t>
      </w:r>
      <w:r>
        <w:rPr>
          <w:b/>
          <w:sz w:val="32"/>
        </w:rPr>
        <w:t xml:space="preserve"> </w:t>
      </w:r>
      <w:r>
        <w:rPr>
          <w:b/>
          <w:sz w:val="32"/>
        </w:rPr>
        <w:t>机械波的干涉、衍射与多普勒效应的应用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f210cd6f1f804d5985ec2cf000a21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上海）</w:t>
      </w:r>
    </w:p>
    <w:p>
      <w:pPr>
        <w:shd w:val="clear" w:color="auto" w:fill="auto"/>
        <w:spacing w:line="360" w:lineRule="auto"/>
        <w:jc w:val="left"/>
        <w:rPr>
          <w:sz w:val="21"/>
        </w:rPr>
      </w:pPr>
      <w:r>
        <w:rPr>
          <w:sz w:val="21"/>
        </w:rPr>
        <w:t>1．在单缝衍射实验中，仅减小单缝的宽度，则屏上（　　）</w:t>
      </w:r>
    </w:p>
    <w:p>
      <w:pPr>
        <w:shd w:val="clear" w:color="auto" w:fill="auto"/>
        <w:tabs>
          <w:tab w:val="left" w:pos="4156"/>
        </w:tabs>
        <w:spacing w:line="360" w:lineRule="auto"/>
        <w:jc w:val="left"/>
        <w:rPr>
          <w:sz w:val="21"/>
        </w:rPr>
      </w:pPr>
      <w:r>
        <w:rPr>
          <w:sz w:val="21"/>
        </w:rPr>
        <w:t>A．条纹变宽，光强增强</w:t>
      </w:r>
      <w:r>
        <w:rPr>
          <w:sz w:val="21"/>
        </w:rPr>
        <w:tab/>
      </w:r>
      <w:r>
        <w:rPr>
          <w:sz w:val="21"/>
        </w:rPr>
        <w:t>B．条纹变窄，光强增强</w:t>
      </w:r>
    </w:p>
    <w:p>
      <w:pPr>
        <w:shd w:val="clear" w:color="auto" w:fill="auto"/>
        <w:tabs>
          <w:tab w:val="left" w:pos="4156"/>
        </w:tabs>
        <w:spacing w:line="360" w:lineRule="auto"/>
        <w:jc w:val="left"/>
        <w:rPr>
          <w:sz w:val="21"/>
        </w:rPr>
      </w:pPr>
      <w:r>
        <w:rPr>
          <w:sz w:val="21"/>
        </w:rPr>
        <w:t>C．条纹变宽，光强减弱</w:t>
      </w:r>
      <w:r>
        <w:rPr>
          <w:sz w:val="21"/>
        </w:rPr>
        <w:tab/>
      </w:r>
      <w:r>
        <w:rPr>
          <w:sz w:val="21"/>
        </w:rPr>
        <w:t>D．条纹变窄，光强减弱</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【知识点】衍射条件</w:t>
      </w:r>
    </w:p>
    <w:p>
      <w:pPr>
        <w:shd w:val="clear" w:color="auto" w:fill="auto"/>
        <w:spacing w:line="360" w:lineRule="auto"/>
        <w:jc w:val="left"/>
        <w:rPr>
          <w:sz w:val="21"/>
        </w:rPr>
      </w:pPr>
      <w:r>
        <w:rPr>
          <w:sz w:val="21"/>
        </w:rPr>
        <w:t>【详解】在单缝衍射实验中，单缝的宽度越小，衍谢现象越明显，条纹的间距越大；狭缝的宽度越小，通光量越小，视野的亮度会变暗，光强越弱，故仅减小单缝的宽度，条纹会变宽，光强减弱，故ABD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（浙江）</w:t>
      </w:r>
    </w:p>
    <w:p>
      <w:pPr>
        <w:shd w:val="clear" w:color="auto" w:fill="auto"/>
        <w:spacing w:line="360" w:lineRule="auto"/>
        <w:jc w:val="left"/>
        <w:rPr>
          <w:sz w:val="21"/>
        </w:rPr>
      </w:pPr>
      <w:r>
        <w:rPr>
          <w:sz w:val="21"/>
        </w:rPr>
        <w:t>2．“B超”可用于探测人体内脏的病变状况．下图是超声波从肝脏表面入射，经折射与反射，最后从肝脏表面射出的示意图．超声波在进入肝脏发生折射时遵循的规律与光的折射规律类似，可表述为</w:t>
      </w:r>
      <m:oMathPara>
        <m:oMathParaPr>
          <m:jc m:val="left"/>
        </m:oMathParaPr>
        <m:oMath>
          <m:f>
            <m:num>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r>
        <w:rPr>
          <w:sz w:val="21"/>
        </w:rPr>
        <w:t>（式中</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是入射角，</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oMath>
      </m:oMathPara>
      <w:r>
        <w:rPr>
          <w:sz w:val="21"/>
        </w:rPr>
        <w:t>是折射角，</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 xml:space="preserve"> 、</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 xml:space="preserve"> 分别为超声波在肝外和肝内的传播速度），超声波在肿瘤表面发生反射时遵循的规律与光的反射规律相同．已知</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0.9</m:t>
          </m:r>
          <m:sSub>
            <m:e>
              <m:r>
                <w:rPr>
                  <w:rFonts w:ascii="Cambria Math" w:eastAsia="宋体" w:hAnsi="Cambria Math" w:cs="Cambria Math"/>
                </w:rPr>
                <m:t>v</m:t>
              </m:r>
            </m:e>
            <m:sub>
              <m:r>
                <w:rPr>
                  <w:rFonts w:ascii="Cambria Math" w:eastAsia="宋体" w:hAnsi="Cambria Math" w:cs="Cambria Math"/>
                </w:rPr>
                <m:t>1</m:t>
              </m:r>
            </m:sub>
          </m:sSub>
        </m:oMath>
      </m:oMathPara>
      <w:r>
        <w:rPr>
          <w:sz w:val="21"/>
        </w:rPr>
        <w:t>，入射点与出射点之间的距离是</w:t>
      </w:r>
      <w:r>
        <w:rPr>
          <w:i/>
          <w:sz w:val="21"/>
        </w:rPr>
        <w:t>d</w:t>
      </w:r>
      <w:r>
        <w:rPr>
          <w:sz w:val="21"/>
        </w:rPr>
        <w:t>，入射角为</w:t>
      </w:r>
      <w:r>
        <w:rPr>
          <w:i/>
          <w:sz w:val="21"/>
        </w:rPr>
        <w:t>i</w:t>
      </w:r>
      <w:r>
        <w:rPr>
          <w:sz w:val="21"/>
        </w:rPr>
        <w:t>，肿瘤的反射面恰好与肝脏表面平行，则肿瘤离肝脏表面的深度</w:t>
      </w:r>
      <w:r>
        <w:rPr>
          <w:i/>
          <w:sz w:val="21"/>
        </w:rPr>
        <w:t>h</w:t>
      </w:r>
      <w:r>
        <w:rPr>
          <w:sz w:val="21"/>
        </w:rPr>
        <w:t>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71675" cy="1562100"/>
            <wp:docPr id="100005" name="" descr="@@@8edf1678-a433-4fc7-87dc-8a938e2b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971675" cy="15621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 xml:space="preserve">A． </w:t>
      </w:r>
      <m:oMathPara>
        <m:oMathParaPr>
          <m:jc m:val="left"/>
        </m:oMathParaPr>
        <m:oMath>
          <m:f>
            <m:num>
              <m:r>
                <w:rPr>
                  <w:rFonts w:ascii="Cambria Math" w:eastAsia="宋体" w:hAnsi="Cambria Math" w:cs="Cambria Math"/>
                </w:rPr>
                <m:t>9</m:t>
              </m:r>
              <m:r>
                <w:rPr>
                  <w:rFonts w:ascii="Cambria Math" w:eastAsia="宋体" w:hAnsi="Cambria Math" w:cs="Cambria Math"/>
                </w:rPr>
                <m:t>d</m:t>
              </m:r>
              <m:r>
                <m:rPr>
                  <m:sty m:val="p"/>
                </m:rPr>
                <w:rPr>
                  <w:rFonts w:ascii="Cambria Math" w:eastAsia="宋体" w:hAnsi="Cambria Math" w:cs="Cambria Math"/>
                </w:rPr>
                <m:t>sin</m:t>
              </m:r>
              <m:r>
                <w:rPr>
                  <w:rFonts w:ascii="Cambria Math" w:eastAsia="宋体" w:hAnsi="Cambria Math" w:cs="Cambria Math"/>
                </w:rPr>
                <m:t>i</m:t>
              </m:r>
            </m:num>
            <m:den>
              <m:rad>
                <m:radPr>
                  <m:degHide/>
                </m:radPr>
                <m:deg/>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81</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i</m:t>
                  </m:r>
                </m:e>
              </m:rad>
            </m:den>
          </m:f>
        </m:oMath>
      </m:oMathPara>
      <w:r>
        <w:rPr>
          <w:sz w:val="21"/>
        </w:rPr>
        <w:tab/>
      </w:r>
      <w:r>
        <w:rPr>
          <w:sz w:val="21"/>
        </w:rPr>
        <w:t xml:space="preserve">B． </w:t>
      </w:r>
      <m:oMathPara>
        <m:oMathParaPr>
          <m:jc m:val="left"/>
        </m:oMathParaPr>
        <m:oMath>
          <m:f>
            <m:num>
              <m:r>
                <w:rPr>
                  <w:rFonts w:ascii="Cambria Math" w:eastAsia="宋体" w:hAnsi="Cambria Math" w:cs="Cambria Math"/>
                </w:rPr>
                <m:t>d</m:t>
              </m:r>
              <m:rad>
                <m:radPr>
                  <m:degHide/>
                </m:radPr>
                <m:deg/>
                <m:e>
                  <m:r>
                    <w:rPr>
                      <w:rFonts w:ascii="Cambria Math" w:eastAsia="宋体" w:hAnsi="Cambria Math" w:cs="Cambria Math"/>
                    </w:rPr>
                    <m:t>81</m:t>
                  </m:r>
                  <m:r>
                    <w:rPr>
                      <w:rFonts w:ascii="Cambria Math" w:eastAsia="宋体" w:hAnsi="Cambria Math" w:cs="Cambria Math"/>
                    </w:rPr>
                    <m:t>−</m:t>
                  </m:r>
                  <m:r>
                    <w:rPr>
                      <w:rFonts w:ascii="Cambria Math" w:eastAsia="宋体" w:hAnsi="Cambria Math" w:cs="Cambria Math"/>
                    </w:rPr>
                    <m:t>100</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i</m:t>
                  </m:r>
                </m:e>
              </m:rad>
            </m:num>
            <m:den>
              <m:r>
                <w:rPr>
                  <w:rFonts w:ascii="Cambria Math" w:eastAsia="宋体" w:hAnsi="Cambria Math" w:cs="Cambria Math"/>
                </w:rPr>
                <m:t>100</m:t>
              </m:r>
              <m:r>
                <m:rPr>
                  <m:sty m:val="p"/>
                </m:rPr>
                <w:rPr>
                  <w:rFonts w:ascii="Cambria Math" w:eastAsia="宋体" w:hAnsi="Cambria Math" w:cs="Cambria Math"/>
                </w:rPr>
                <m:t>sin</m:t>
              </m:r>
              <m:r>
                <w:rPr>
                  <w:rFonts w:ascii="Cambria Math" w:eastAsia="宋体" w:hAnsi="Cambria Math" w:cs="Cambria Math"/>
                </w:rPr>
                <m:t>i</m:t>
              </m:r>
            </m:den>
          </m:f>
        </m:oMath>
      </m:oMathPara>
    </w:p>
    <w:p>
      <w:pPr>
        <w:shd w:val="clear" w:color="auto" w:fill="auto"/>
        <w:tabs>
          <w:tab w:val="left" w:pos="4156"/>
        </w:tabs>
        <w:spacing w:line="360" w:lineRule="auto"/>
        <w:jc w:val="left"/>
        <w:rPr>
          <w:sz w:val="21"/>
        </w:rPr>
      </w:pPr>
      <w:r>
        <w:rPr>
          <w:sz w:val="21"/>
        </w:rPr>
        <w:t xml:space="preserve">C． </w:t>
      </w:r>
      <m:oMathPara>
        <m:oMathParaPr>
          <m:jc m:val="left"/>
        </m:oMathParaPr>
        <m:oMath>
          <m:f>
            <m:num>
              <m:r>
                <w:rPr>
                  <w:rFonts w:ascii="Cambria Math" w:eastAsia="宋体" w:hAnsi="Cambria Math" w:cs="Cambria Math"/>
                </w:rPr>
                <m:t>d</m:t>
              </m:r>
              <m:rad>
                <m:radPr>
                  <m:degHide/>
                </m:radPr>
                <m:deg/>
                <m:e>
                  <m:r>
                    <w:rPr>
                      <w:rFonts w:ascii="Cambria Math" w:eastAsia="宋体" w:hAnsi="Cambria Math" w:cs="Cambria Math"/>
                    </w:rPr>
                    <m:t>81</m:t>
                  </m:r>
                  <m:r>
                    <w:rPr>
                      <w:rFonts w:ascii="Cambria Math" w:eastAsia="宋体" w:hAnsi="Cambria Math" w:cs="Cambria Math"/>
                    </w:rPr>
                    <m:t>−</m:t>
                  </m:r>
                  <m:r>
                    <w:rPr>
                      <w:rFonts w:ascii="Cambria Math" w:eastAsia="宋体" w:hAnsi="Cambria Math" w:cs="Cambria Math"/>
                    </w:rPr>
                    <m:t>100</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i</m:t>
                  </m:r>
                </m:e>
              </m:rad>
            </m:num>
            <m:den>
              <m:r>
                <w:rPr>
                  <w:rFonts w:ascii="Cambria Math" w:eastAsia="宋体" w:hAnsi="Cambria Math" w:cs="Cambria Math"/>
                </w:rPr>
                <m:t>20</m:t>
              </m:r>
              <m:r>
                <m:rPr>
                  <m:sty m:val="p"/>
                </m:rPr>
                <w:rPr>
                  <w:rFonts w:ascii="Cambria Math" w:eastAsia="宋体" w:hAnsi="Cambria Math" w:cs="Cambria Math"/>
                </w:rPr>
                <m:t>sin</m:t>
              </m:r>
              <m:r>
                <w:rPr>
                  <w:rFonts w:ascii="Cambria Math" w:eastAsia="宋体" w:hAnsi="Cambria Math" w:cs="Cambria Math"/>
                </w:rPr>
                <m:t>i</m:t>
              </m:r>
            </m:den>
          </m:f>
        </m:oMath>
      </m:oMathPara>
      <w:r>
        <w:rPr>
          <w:sz w:val="21"/>
        </w:rPr>
        <w:tab/>
      </w:r>
      <w:r>
        <w:rPr>
          <w:sz w:val="21"/>
        </w:rPr>
        <w:t xml:space="preserve">D． </w:t>
      </w:r>
      <m:oMathPara>
        <m:oMathParaPr>
          <m:jc m:val="left"/>
        </m:oMathParaPr>
        <m:oMath>
          <m:f>
            <m:num>
              <m:r>
                <w:rPr>
                  <w:rFonts w:ascii="Cambria Math" w:eastAsia="宋体" w:hAnsi="Cambria Math" w:cs="Cambria Math"/>
                </w:rPr>
                <m:t>d</m:t>
              </m:r>
              <m:rad>
                <m:radPr>
                  <m:degHide/>
                </m:radPr>
                <m:deg/>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81</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i</m:t>
                  </m:r>
                </m:e>
              </m:rad>
            </m:num>
            <m:den>
              <m:r>
                <w:rPr>
                  <w:rFonts w:ascii="Cambria Math" w:eastAsia="宋体" w:hAnsi="Cambria Math" w:cs="Cambria Math"/>
                </w:rPr>
                <m:t>18</m:t>
              </m:r>
              <m:r>
                <m:rPr>
                  <m:sty m:val="p"/>
                </m:rPr>
                <w:rPr>
                  <w:rFonts w:ascii="Cambria Math" w:eastAsia="宋体" w:hAnsi="Cambria Math" w:cs="Cambria Math"/>
                </w:rPr>
                <m:t>sin</m:t>
              </m:r>
              <m:r>
                <w:rPr>
                  <w:rFonts w:ascii="Cambria Math" w:eastAsia="宋体" w:hAnsi="Cambria Math" w:cs="Cambria Math"/>
                </w:rPr>
                <m:t>i</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571625"/>
            <wp:docPr id="100007" name="" descr="@@@a7e4d0a5a4ae4b78b7818b1c29cd7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57375" cy="1571625"/>
                    </a:xfrm>
                    <a:prstGeom prst="rect">
                      <a:avLst/>
                    </a:prstGeom>
                  </pic:spPr>
                </pic:pic>
              </a:graphicData>
            </a:graphic>
          </wp:inline>
        </w:drawing>
      </w:r>
    </w:p>
    <w:p>
      <w:pPr>
        <w:shd w:val="clear" w:color="auto" w:fill="auto"/>
        <w:spacing w:line="360" w:lineRule="auto"/>
        <w:jc w:val="left"/>
        <w:rPr>
          <w:sz w:val="21"/>
        </w:rPr>
      </w:pPr>
      <w:r>
        <w:rPr>
          <w:sz w:val="21"/>
        </w:rPr>
        <w:t>设光线射入肝脏后的折射角为</w:t>
      </w:r>
      <m:oMathPara>
        <m:oMathParaPr>
          <m:jc m:val="left"/>
        </m:oMathParaPr>
        <m:oMath>
          <m:r>
            <w:rPr>
              <w:rFonts w:ascii="Cambria Math" w:eastAsia="宋体" w:hAnsi="Cambria Math" w:cs="Cambria Math"/>
            </w:rPr>
            <m:t>θ</m:t>
          </m:r>
        </m:oMath>
      </m:oMathPara>
      <w:r>
        <w:rPr>
          <w:sz w:val="21"/>
        </w:rPr>
        <w:t>，则由</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m:t>
              </m:r>
            </m:den>
          </m:f>
          <m:r>
            <m:rPr>
              <m:sty m:val="p"/>
            </m:rPr>
            <w:rPr>
              <w:rFonts w:ascii="Cambria Math" w:eastAsia="宋体" w:hAnsi="Cambria Math" w:cs="Cambria Math"/>
            </w:rPr>
            <m:t>sin</m:t>
          </m:r>
          <m:r>
            <w:rPr>
              <w:rFonts w:ascii="Cambria Math" w:eastAsia="宋体" w:hAnsi="Cambria Math" w:cs="Cambria Math"/>
            </w:rPr>
            <m:t>i</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81</m:t>
                  </m:r>
                </m:num>
                <m:den>
                  <m:r>
                    <w:rPr>
                      <w:rFonts w:ascii="Cambria Math" w:eastAsia="宋体" w:hAnsi="Cambria Math" w:cs="Cambria Math"/>
                    </w:rPr>
                    <m:t>100</m:t>
                  </m:r>
                </m:den>
              </m:f>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i</m:t>
              </m:r>
            </m:e>
          </m:rad>
        </m:oMath>
      </m:oMathPara>
    </w:p>
    <w:p>
      <w:pPr>
        <w:shd w:val="clear" w:color="auto" w:fill="auto"/>
        <w:spacing w:line="360" w:lineRule="auto"/>
        <w:jc w:val="left"/>
        <w:rPr>
          <w:sz w:val="21"/>
        </w:rPr>
      </w:pPr>
      <w:r>
        <w:rPr>
          <w:sz w:val="21"/>
        </w:rPr>
        <w:t>根据几何知识可得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d</m:t>
                  </m:r>
                </m:num>
                <m:den>
                  <m:r>
                    <w:rPr>
                      <w:rFonts w:ascii="Cambria Math" w:eastAsia="宋体" w:hAnsi="Cambria Math" w:cs="Cambria Math"/>
                    </w:rPr>
                    <m:t>2</m:t>
                  </m:r>
                </m:den>
              </m:f>
            </m:num>
            <m:den>
              <m:r>
                <w:rPr>
                  <w:rFonts w:ascii="Cambria Math" w:eastAsia="宋体" w:hAnsi="Cambria Math" w:cs="Cambria Math"/>
                </w:rPr>
                <m:t>h</m:t>
              </m:r>
            </m:den>
          </m:f>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联立几式得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d</m:t>
              </m:r>
              <m:rad>
                <m:radPr>
                  <m:degHide/>
                </m:radPr>
                <m:deg/>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81</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i</m:t>
                  </m:r>
                </m:e>
              </m:rad>
            </m:num>
            <m:den>
              <m:r>
                <w:rPr>
                  <w:rFonts w:ascii="Cambria Math" w:eastAsia="宋体" w:hAnsi="Cambria Math" w:cs="Cambria Math"/>
                </w:rPr>
                <m:t>18</m:t>
              </m:r>
              <m:r>
                <m:rPr>
                  <m:sty m:val="p"/>
                </m:rPr>
                <w:rPr>
                  <w:rFonts w:ascii="Cambria Math" w:eastAsia="宋体" w:hAnsi="Cambria Math" w:cs="Cambria Math"/>
                </w:rPr>
                <m:t>sin</m:t>
              </m:r>
              <m:r>
                <w:rPr>
                  <w:rFonts w:ascii="Cambria Math" w:eastAsia="宋体" w:hAnsi="Cambria Math" w:cs="Cambria Math"/>
                </w:rPr>
                <m:t>i</m:t>
              </m:r>
            </m:den>
          </m:f>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一</w:t>
      </w:r>
      <w:r>
        <w:rPr>
          <w:b/>
          <w:sz w:val="21"/>
        </w:rPr>
        <w:t>.</w:t>
      </w:r>
      <w:r>
        <w:rPr>
          <w:b/>
          <w:sz w:val="21"/>
        </w:rPr>
        <w:t>知识回顾</w:t>
      </w:r>
    </w:p>
    <w:p>
      <w:pPr>
        <w:shd w:val="clear" w:color="auto" w:fill="auto"/>
        <w:spacing w:line="360" w:lineRule="auto"/>
        <w:jc w:val="left"/>
        <w:rPr>
          <w:sz w:val="21"/>
        </w:rPr>
      </w:pPr>
      <w:r>
        <w:rPr>
          <w:sz w:val="21"/>
        </w:rPr>
        <w:t>1．波的独立传播原理</w:t>
      </w:r>
    </w:p>
    <w:p>
      <w:pPr>
        <w:shd w:val="clear" w:color="auto" w:fill="auto"/>
        <w:spacing w:line="360" w:lineRule="auto"/>
        <w:jc w:val="left"/>
        <w:rPr>
          <w:sz w:val="21"/>
        </w:rPr>
      </w:pPr>
      <w:r>
        <w:rPr>
          <w:sz w:val="21"/>
        </w:rPr>
        <w:t>两列波相遇后彼此穿过，仍然保持各自的运动特征，即各自的波长、频率等保持不变，继续传播，就像没有跟另一列波相遇一样。</w:t>
      </w:r>
    </w:p>
    <w:p>
      <w:pPr>
        <w:shd w:val="clear" w:color="auto" w:fill="auto"/>
        <w:spacing w:line="360" w:lineRule="auto"/>
        <w:jc w:val="left"/>
        <w:rPr>
          <w:sz w:val="21"/>
        </w:rPr>
      </w:pPr>
      <w:r>
        <w:rPr>
          <w:sz w:val="21"/>
        </w:rPr>
        <w:t>2．波的叠加</w:t>
      </w:r>
    </w:p>
    <w:p>
      <w:pPr>
        <w:shd w:val="clear" w:color="auto" w:fill="auto"/>
        <w:spacing w:line="360" w:lineRule="auto"/>
        <w:jc w:val="left"/>
        <w:rPr>
          <w:sz w:val="21"/>
        </w:rPr>
      </w:pPr>
      <w:r>
        <w:rPr>
          <w:sz w:val="21"/>
        </w:rPr>
        <w:t>几列波相遇时能够保持各自的运动特征，即各自的波长、频率等保持不变，继续传播，在它们重叠的区域里，介质的质点同时参与这几列波引起的振动，质点的位移(速度、加速度)等于这几列波单独传播时引起的位移(速度、加速度)的矢量和。</w:t>
      </w:r>
    </w:p>
    <w:p>
      <w:pPr>
        <w:shd w:val="clear" w:color="auto" w:fill="auto"/>
        <w:spacing w:line="360" w:lineRule="auto"/>
        <w:jc w:val="left"/>
        <w:rPr>
          <w:sz w:val="21"/>
        </w:rPr>
      </w:pPr>
      <w:r>
        <w:rPr>
          <w:sz w:val="21"/>
        </w:rPr>
        <w:t>3．波的干涉和衍射的比较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91"/>
        <w:gridCol w:w="3397"/>
        <w:gridCol w:w="4764"/>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内容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波的衍射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波的干涉</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定义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波可以绕过障碍物继续传播的现象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频率相同、相位差恒定、振动方向相同的两列波叠加时，某些区域的振动总是加强、某些区域的振动总是减弱的现象</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波偏离直线而传播到直线以外的空间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两列波叠加区域形成相互间隔的稳定的振动加强区和振动减弱区，产生稳定的干涉图样</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条件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明显发生的条件：缝、孔的宽度或障碍物的尺寸跟波长相差不多，或者比波长更小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充分条件：两列波的频率相同，相位差恒定，振动方向相同</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相同点</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干涉和衍射是波特有的现象</w:t>
            </w:r>
          </w:p>
        </w:tc>
      </w:tr>
    </w:tbl>
    <w:p>
      <w:pPr>
        <w:shd w:val="clear" w:color="auto" w:fill="auto"/>
        <w:spacing w:line="360" w:lineRule="auto"/>
        <w:jc w:val="left"/>
        <w:rPr>
          <w:sz w:val="21"/>
        </w:rPr>
      </w:pPr>
      <w:r>
        <w:rPr>
          <w:sz w:val="21"/>
        </w:rPr>
        <w:t>4.波的干涉中加强点与减弱点的比较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932"/>
        <w:gridCol w:w="2680"/>
        <w:gridCol w:w="2680"/>
      </w:tblGrid>
      <w:tr>
        <w:tblPrEx>
          <w:tblW w:w="5000" w:type="pct"/>
        </w:tblPrEx>
        <w:trPr>
          <w:cantSplit w:val="0"/>
        </w:trPr>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项目</w:t>
            </w:r>
          </w:p>
          <w:p>
            <w:pPr>
              <w:shd w:val="clear" w:color="auto" w:fill="auto"/>
              <w:spacing w:line="360" w:lineRule="auto"/>
              <w:jc w:val="left"/>
              <w:rPr>
                <w:sz w:val="21"/>
              </w:rPr>
            </w:pPr>
            <w:r>
              <w:rPr>
                <w:sz w:val="21"/>
              </w:rPr>
              <w:t>区域</w:t>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振幅</w:t>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振动能量</w:t>
            </w:r>
          </w:p>
        </w:tc>
      </w:tr>
      <w:tr>
        <w:tblPrEx>
          <w:tblW w:w="5000" w:type="pct"/>
        </w:tblPrEx>
        <w:trPr>
          <w:cantSplit w:val="0"/>
        </w:trPr>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加强点</w:t>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最大</w:t>
            </w:r>
          </w:p>
        </w:tc>
      </w:tr>
      <w:tr>
        <w:tblPrEx>
          <w:tblW w:w="5000" w:type="pct"/>
        </w:tblPrEx>
        <w:trPr>
          <w:cantSplit w:val="0"/>
        </w:trPr>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减弱点</w:t>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w:t>
            </w:r>
          </w:p>
        </w:tc>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最小</w:t>
            </w:r>
          </w:p>
        </w:tc>
      </w:tr>
    </w:tbl>
    <w:p>
      <w:pPr>
        <w:shd w:val="clear" w:color="auto" w:fill="auto"/>
        <w:spacing w:line="360" w:lineRule="auto"/>
        <w:jc w:val="left"/>
        <w:rPr>
          <w:sz w:val="21"/>
        </w:rPr>
      </w:pPr>
      <w:r>
        <w:rPr>
          <w:sz w:val="21"/>
        </w:rPr>
        <w:t>5．波的干涉中加强点和减弱点的判断方法</w:t>
      </w:r>
    </w:p>
    <w:p>
      <w:pPr>
        <w:shd w:val="clear" w:color="auto" w:fill="auto"/>
        <w:spacing w:line="360" w:lineRule="auto"/>
        <w:jc w:val="left"/>
        <w:rPr>
          <w:sz w:val="21"/>
        </w:rPr>
      </w:pPr>
      <w:r>
        <w:rPr>
          <w:sz w:val="21"/>
        </w:rPr>
        <w:t>(1)图像法：在某时刻的波形图上，波峰与波峰(或波谷与波谷)的交点是加强点，波峰与波谷的交点是减弱点。加强点或减弱点各自连接形成加强线和减弱线，以两波源为中心向外辐射，两种线互相间隔，这就是干涉图样，如图所示。加强点与减弱点之间各质点的振幅介于加强点与减弱点的振幅之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14550" cy="1409700"/>
            <wp:docPr id="100009" name="" descr="@@@bbbbb1a4dbc746dfb2234bdf7e377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114550" cy="1409700"/>
                    </a:xfrm>
                    <a:prstGeom prst="rect">
                      <a:avLst/>
                    </a:prstGeom>
                  </pic:spPr>
                </pic:pic>
              </a:graphicData>
            </a:graphic>
          </wp:inline>
        </w:drawing>
      </w:r>
    </w:p>
    <w:p>
      <w:pPr>
        <w:shd w:val="clear" w:color="auto" w:fill="auto"/>
        <w:spacing w:line="360" w:lineRule="auto"/>
        <w:jc w:val="left"/>
        <w:rPr>
          <w:sz w:val="21"/>
        </w:rPr>
      </w:pPr>
      <w:r>
        <w:rPr>
          <w:sz w:val="21"/>
        </w:rPr>
        <w:t>(2)公式法</w:t>
      </w:r>
    </w:p>
    <w:p>
      <w:pPr>
        <w:shd w:val="clear" w:color="auto" w:fill="auto"/>
        <w:spacing w:line="360" w:lineRule="auto"/>
        <w:jc w:val="left"/>
        <w:rPr>
          <w:sz w:val="21"/>
        </w:rPr>
      </w:pPr>
      <w:r>
        <w:rPr>
          <w:sz w:val="21"/>
        </w:rPr>
        <w:t>①当两个相干波源的振动步调一致时，到两个波源的距离之差Δ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nλ</w:t>
      </w:r>
      <w:r>
        <w:rPr>
          <w:sz w:val="21"/>
        </w:rPr>
        <w:t>(</w:t>
      </w:r>
      <w:r>
        <w:rPr>
          <w:rFonts w:ascii="Times New Roman" w:eastAsia="Times New Roman" w:hAnsi="Times New Roman" w:cs="Times New Roman"/>
          <w:i/>
          <w:sz w:val="21"/>
        </w:rPr>
        <w:t>n</w:t>
      </w:r>
      <w:r>
        <w:rPr>
          <w:sz w:val="21"/>
        </w:rPr>
        <w:t>＝0,1,2，…)处是加强区，Δ</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n</w:t>
      </w:r>
      <w:r>
        <w:rPr>
          <w:sz w:val="21"/>
        </w:rPr>
        <w:t>＋1)</w:t>
      </w:r>
      <w:r>
        <w:rPr>
          <w:rFonts w:ascii="Times New Roman" w:eastAsia="Times New Roman" w:hAnsi="Times New Roman" w:cs="Times New Roman"/>
          <w:strike w:val="0"/>
          <w:kern w:val="0"/>
          <w:sz w:val="24"/>
          <w:szCs w:val="24"/>
          <w:u w:val="none"/>
        </w:rPr>
        <w:drawing>
          <wp:inline>
            <wp:extent cx="76200" cy="257175"/>
            <wp:docPr id="100011" name="" descr="@@@7cd803e92576485bb23ee6417b2bf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76200" cy="257175"/>
                    </a:xfrm>
                    <a:prstGeom prst="rect">
                      <a:avLst/>
                    </a:prstGeom>
                  </pic:spPr>
                </pic:pic>
              </a:graphicData>
            </a:graphic>
          </wp:inline>
        </w:drawing>
      </w:r>
      <w:r>
        <w:rPr>
          <w:sz w:val="21"/>
        </w:rPr>
        <w:t xml:space="preserve"> (</w:t>
      </w:r>
      <w:r>
        <w:rPr>
          <w:rFonts w:ascii="Times New Roman" w:eastAsia="Times New Roman" w:hAnsi="Times New Roman" w:cs="Times New Roman"/>
          <w:i/>
          <w:sz w:val="21"/>
        </w:rPr>
        <w:t>n</w:t>
      </w:r>
      <w:r>
        <w:rPr>
          <w:sz w:val="21"/>
        </w:rPr>
        <w:t>＝0,1,2，…)处是减弱区。</w:t>
      </w:r>
    </w:p>
    <w:p>
      <w:pPr>
        <w:shd w:val="clear" w:color="auto" w:fill="auto"/>
        <w:spacing w:line="360" w:lineRule="auto"/>
        <w:jc w:val="left"/>
        <w:rPr>
          <w:sz w:val="21"/>
        </w:rPr>
      </w:pPr>
      <w:r>
        <w:rPr>
          <w:sz w:val="21"/>
        </w:rPr>
        <w:t>②当两个相干波源的振动步调相反时，到两个波源的距离之差Δ</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n</w:t>
      </w:r>
      <w:r>
        <w:rPr>
          <w:sz w:val="21"/>
        </w:rPr>
        <w:t>＋1)</w:t>
      </w:r>
      <w:r>
        <w:rPr>
          <w:rFonts w:ascii="Times New Roman" w:eastAsia="Times New Roman" w:hAnsi="Times New Roman" w:cs="Times New Roman"/>
          <w:strike w:val="0"/>
          <w:kern w:val="0"/>
          <w:sz w:val="24"/>
          <w:szCs w:val="24"/>
          <w:u w:val="none"/>
        </w:rPr>
        <w:drawing>
          <wp:inline>
            <wp:extent cx="76200" cy="257175"/>
            <wp:docPr id="100013" name="" descr="@@@7cd803e92576485bb23ee6417b2bf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76200" cy="257175"/>
                    </a:xfrm>
                    <a:prstGeom prst="rect">
                      <a:avLst/>
                    </a:prstGeom>
                  </pic:spPr>
                </pic:pic>
              </a:graphicData>
            </a:graphic>
          </wp:inline>
        </w:drawing>
      </w:r>
      <w:r>
        <w:rPr>
          <w:sz w:val="21"/>
        </w:rPr>
        <w:t xml:space="preserve"> (</w:t>
      </w:r>
      <w:r>
        <w:rPr>
          <w:rFonts w:ascii="Times New Roman" w:eastAsia="Times New Roman" w:hAnsi="Times New Roman" w:cs="Times New Roman"/>
          <w:i/>
          <w:sz w:val="21"/>
        </w:rPr>
        <w:t>n</w:t>
      </w:r>
      <w:r>
        <w:rPr>
          <w:sz w:val="21"/>
        </w:rPr>
        <w:t>＝0,1,2，…)处是加强区，Δ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nλ</w:t>
      </w:r>
      <w:r>
        <w:rPr>
          <w:sz w:val="21"/>
        </w:rPr>
        <w:t>(</w:t>
      </w:r>
      <w:r>
        <w:rPr>
          <w:rFonts w:ascii="Times New Roman" w:eastAsia="Times New Roman" w:hAnsi="Times New Roman" w:cs="Times New Roman"/>
          <w:i/>
          <w:sz w:val="21"/>
        </w:rPr>
        <w:t>n</w:t>
      </w:r>
      <w:r>
        <w:rPr>
          <w:sz w:val="21"/>
        </w:rPr>
        <w:t>＝0,1,2，…)处是减弱区。</w:t>
      </w:r>
    </w:p>
    <w:p>
      <w:pPr>
        <w:shd w:val="clear" w:color="auto" w:fill="auto"/>
        <w:spacing w:line="360" w:lineRule="auto"/>
        <w:jc w:val="left"/>
        <w:rPr>
          <w:sz w:val="21"/>
        </w:rPr>
      </w:pPr>
      <w:r>
        <w:rPr>
          <w:sz w:val="21"/>
        </w:rPr>
        <w:t>4多普勒效应　</w:t>
      </w:r>
    </w:p>
    <w:p>
      <w:pPr>
        <w:shd w:val="clear" w:color="auto" w:fill="auto"/>
        <w:spacing w:line="360" w:lineRule="auto"/>
        <w:jc w:val="left"/>
        <w:rPr>
          <w:sz w:val="21"/>
        </w:rPr>
      </w:pPr>
      <w:r>
        <w:rPr>
          <w:sz w:val="21"/>
        </w:rPr>
        <w:t>①定义：波源与观察者相互靠近或者相互远离时，观察者接收到的波的频率发生变化的现象叫作多普勒效应。</w:t>
      </w:r>
    </w:p>
    <w:p>
      <w:pPr>
        <w:shd w:val="clear" w:color="auto" w:fill="auto"/>
        <w:spacing w:line="360" w:lineRule="auto"/>
        <w:jc w:val="left"/>
        <w:rPr>
          <w:sz w:val="21"/>
        </w:rPr>
      </w:pPr>
      <w:r>
        <w:rPr>
          <w:sz w:val="21"/>
        </w:rPr>
        <w:t>②规律：观察者观测到的频率，等于观察者在单位时间内接收到的完全波的个数。波源的频率不变，只是观测到的波的频率发生变化。如果二者相互靠近，观测到的频率变大；如果二者相互远离，观测到的频率变小。</w:t>
      </w:r>
    </w:p>
    <w:p>
      <w:pPr>
        <w:shd w:val="clear" w:color="auto" w:fill="auto"/>
        <w:spacing w:line="360" w:lineRule="auto"/>
        <w:jc w:val="left"/>
        <w:rPr>
          <w:sz w:val="21"/>
        </w:rPr>
      </w:pPr>
      <w:r>
        <w:rPr>
          <w:sz w:val="21"/>
        </w:rPr>
        <w:t>③应用：利用声波的多普勒效应可以测定车辆行驶的速度；利用光波的多普勒效应可以判断遥远天体相对地球的运行速度。</w:t>
      </w:r>
    </w:p>
    <w:p>
      <w:pPr>
        <w:shd w:val="clear" w:color="auto" w:fill="auto"/>
        <w:spacing w:line="360" w:lineRule="auto"/>
        <w:jc w:val="left"/>
        <w:rPr>
          <w:sz w:val="21"/>
        </w:rPr>
      </w:pPr>
      <w:r>
        <w:rPr>
          <w:b/>
          <w:sz w:val="21"/>
        </w:rPr>
        <w:t>二</w:t>
      </w:r>
      <w:r>
        <w:rPr>
          <w:b/>
          <w:sz w:val="21"/>
        </w:rPr>
        <w:t>.</w:t>
      </w:r>
      <w:r>
        <w:rPr>
          <w:b/>
          <w:sz w:val="21"/>
        </w:rPr>
        <w:t>例题精析</w:t>
      </w:r>
    </w:p>
    <w:p>
      <w:pPr>
        <w:shd w:val="clear" w:color="auto" w:fill="auto"/>
        <w:spacing w:line="360" w:lineRule="auto"/>
        <w:jc w:val="left"/>
        <w:rPr>
          <w:sz w:val="21"/>
        </w:rPr>
      </w:pPr>
      <w:r>
        <w:rPr>
          <w:b/>
          <w:sz w:val="21"/>
        </w:rPr>
        <w:t>题型一：干涉与衍射、多普勒效应的区别</w:t>
      </w:r>
    </w:p>
    <w:p>
      <w:pPr>
        <w:shd w:val="clear" w:color="auto" w:fill="auto"/>
        <w:spacing w:line="360" w:lineRule="auto"/>
        <w:jc w:val="left"/>
        <w:rPr>
          <w:sz w:val="21"/>
        </w:rPr>
      </w:pPr>
      <w:r>
        <w:rPr>
          <w:sz w:val="21"/>
        </w:rPr>
        <w:t>3．关于机械波的特性，下列说法正确的是（　　）</w:t>
      </w:r>
    </w:p>
    <w:p>
      <w:pPr>
        <w:shd w:val="clear" w:color="auto" w:fill="auto"/>
        <w:spacing w:line="360" w:lineRule="auto"/>
        <w:jc w:val="left"/>
        <w:rPr>
          <w:sz w:val="21"/>
        </w:rPr>
      </w:pPr>
      <w:r>
        <w:rPr>
          <w:sz w:val="21"/>
        </w:rPr>
        <w:t>A．只有波长比障碍物的尺寸小或相差不多的时候才会发生明显的衍射现象</w:t>
      </w:r>
    </w:p>
    <w:p>
      <w:pPr>
        <w:shd w:val="clear" w:color="auto" w:fill="auto"/>
        <w:spacing w:line="360" w:lineRule="auto"/>
        <w:jc w:val="left"/>
        <w:rPr>
          <w:sz w:val="21"/>
        </w:rPr>
      </w:pPr>
      <w:r>
        <w:rPr>
          <w:sz w:val="21"/>
        </w:rPr>
        <w:t>B．火车鸣笛时向我们驶来，听到的笛声频率将比声源发出的频率低</w:t>
      </w:r>
    </w:p>
    <w:p>
      <w:pPr>
        <w:shd w:val="clear" w:color="auto" w:fill="auto"/>
        <w:spacing w:line="360" w:lineRule="auto"/>
        <w:jc w:val="left"/>
        <w:rPr>
          <w:sz w:val="21"/>
        </w:rPr>
      </w:pPr>
      <w:r>
        <w:rPr>
          <w:sz w:val="21"/>
        </w:rPr>
        <w:t>C．向人体内发射频率已知的超声波被血管中的血液反射后又被仪器接收，测出反射波的频率变化就能知道血液的速度，这种方法应用的是多普勒效应</w:t>
      </w:r>
    </w:p>
    <w:p>
      <w:pPr>
        <w:shd w:val="clear" w:color="auto" w:fill="auto"/>
        <w:spacing w:line="360" w:lineRule="auto"/>
        <w:jc w:val="left"/>
        <w:rPr>
          <w:sz w:val="21"/>
        </w:rPr>
      </w:pPr>
      <w:r>
        <w:rPr>
          <w:sz w:val="21"/>
        </w:rPr>
        <w:t>D．只要是性质相同的波，都可以发生干涉</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【知识点】多普勒效应、波的衍射、波发生稳定干涉的条件、超声波和次声波</w:t>
      </w:r>
    </w:p>
    <w:p>
      <w:pPr>
        <w:shd w:val="clear" w:color="auto" w:fill="auto"/>
        <w:spacing w:line="360" w:lineRule="auto"/>
        <w:jc w:val="left"/>
        <w:rPr>
          <w:sz w:val="21"/>
        </w:rPr>
      </w:pPr>
      <w:r>
        <w:rPr>
          <w:sz w:val="21"/>
        </w:rPr>
        <w:t>【详解】A．只有波长比障碍物的尺寸大或相差不多的时候才会发生明显的衍射现象，所以A错误；</w:t>
      </w:r>
    </w:p>
    <w:p>
      <w:pPr>
        <w:shd w:val="clear" w:color="auto" w:fill="auto"/>
        <w:spacing w:line="360" w:lineRule="auto"/>
        <w:jc w:val="left"/>
        <w:rPr>
          <w:sz w:val="21"/>
        </w:rPr>
      </w:pPr>
      <w:r>
        <w:rPr>
          <w:sz w:val="21"/>
        </w:rPr>
        <w:t>B．火车鸣笛向我们驶来时，间距变小，则我们听到的笛声频率将比声源发声的频率高，所以B错误；</w:t>
      </w:r>
    </w:p>
    <w:p>
      <w:pPr>
        <w:shd w:val="clear" w:color="auto" w:fill="auto"/>
        <w:spacing w:line="360" w:lineRule="auto"/>
        <w:jc w:val="left"/>
        <w:rPr>
          <w:sz w:val="21"/>
        </w:rPr>
      </w:pPr>
      <w:r>
        <w:rPr>
          <w:sz w:val="21"/>
        </w:rPr>
        <w:t>C．向人体发射频率已知的超声波，超声波被血管中的血流反射后又被仪器接收，测出反射波的频率变化就能知道血液的速度，这种方法应用的是多普勒效应，所以C正确；</w:t>
      </w:r>
    </w:p>
    <w:p>
      <w:pPr>
        <w:shd w:val="clear" w:color="auto" w:fill="auto"/>
        <w:spacing w:line="360" w:lineRule="auto"/>
        <w:jc w:val="left"/>
        <w:rPr>
          <w:sz w:val="21"/>
        </w:rPr>
      </w:pPr>
      <w:r>
        <w:rPr>
          <w:sz w:val="21"/>
        </w:rPr>
        <w:t>D．产生干涉的两个条件是：两列波的频率必须相同，两个波源的相位差必须保持不变。所以D错误。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题型二：机械波干涉的定性判定</w:t>
      </w:r>
    </w:p>
    <w:p>
      <w:pPr>
        <w:shd w:val="clear" w:color="auto" w:fill="auto"/>
        <w:spacing w:line="360" w:lineRule="auto"/>
        <w:jc w:val="left"/>
        <w:rPr>
          <w:sz w:val="21"/>
        </w:rPr>
      </w:pPr>
      <w:r>
        <w:rPr>
          <w:sz w:val="21"/>
        </w:rPr>
        <w:t>4．水槽中，与水面接触的两根相同细杆固定在同一个振动片上，振动片做简谐振动时，两根细杆周期性触动水面形成两个波源。两波源发出的波在水面上相遇，在重叠区域发生干涉并形成了干涉图样。关于两列波重叠区域内水面上振动的质点，下列说法正确的是（  ）</w:t>
      </w:r>
    </w:p>
    <w:p>
      <w:pPr>
        <w:shd w:val="clear" w:color="auto" w:fill="auto"/>
        <w:spacing w:line="360" w:lineRule="auto"/>
        <w:jc w:val="left"/>
        <w:rPr>
          <w:sz w:val="21"/>
        </w:rPr>
      </w:pPr>
      <w:r>
        <w:rPr>
          <w:sz w:val="21"/>
        </w:rPr>
        <w:t>A．不同质点的振幅都相同</w:t>
      </w:r>
    </w:p>
    <w:p>
      <w:pPr>
        <w:shd w:val="clear" w:color="auto" w:fill="auto"/>
        <w:spacing w:line="360" w:lineRule="auto"/>
        <w:jc w:val="left"/>
        <w:rPr>
          <w:sz w:val="21"/>
        </w:rPr>
      </w:pPr>
      <w:r>
        <w:rPr>
          <w:sz w:val="21"/>
        </w:rPr>
        <w:t>B．不同质点振动的频率都相同</w:t>
      </w:r>
    </w:p>
    <w:p>
      <w:pPr>
        <w:shd w:val="clear" w:color="auto" w:fill="auto"/>
        <w:spacing w:line="360" w:lineRule="auto"/>
        <w:jc w:val="left"/>
        <w:rPr>
          <w:sz w:val="21"/>
        </w:rPr>
      </w:pPr>
      <w:r>
        <w:rPr>
          <w:sz w:val="21"/>
        </w:rPr>
        <w:t>C．不同质点振动的相位都相同</w:t>
      </w:r>
    </w:p>
    <w:p>
      <w:pPr>
        <w:shd w:val="clear" w:color="auto" w:fill="auto"/>
        <w:spacing w:line="360" w:lineRule="auto"/>
        <w:jc w:val="left"/>
        <w:rPr>
          <w:sz w:val="21"/>
        </w:rPr>
      </w:pPr>
      <w:r>
        <w:rPr>
          <w:sz w:val="21"/>
        </w:rPr>
        <w:t>D．不同质点振动的周期都与振动片的周期相同</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【知识点】机械振动和机械波的关系、波的干涉图样、判断干涉加强和减弱区</w:t>
      </w:r>
    </w:p>
    <w:p>
      <w:pPr>
        <w:shd w:val="clear" w:color="auto" w:fill="auto"/>
        <w:spacing w:line="360" w:lineRule="auto"/>
        <w:jc w:val="left"/>
        <w:rPr>
          <w:sz w:val="21"/>
        </w:rPr>
      </w:pPr>
      <w:r>
        <w:rPr>
          <w:sz w:val="21"/>
        </w:rPr>
        <w:t>【详解】A．在波的干涉实验中，质点在振动加强区的振幅是两列波振幅之和，质点在振动减弱区的振幅是两列波振幅之差，故A错误；</w:t>
      </w:r>
    </w:p>
    <w:p>
      <w:pPr>
        <w:shd w:val="clear" w:color="auto" w:fill="auto"/>
        <w:spacing w:line="360" w:lineRule="auto"/>
        <w:jc w:val="left"/>
        <w:rPr>
          <w:sz w:val="21"/>
        </w:rPr>
      </w:pPr>
      <w:r>
        <w:rPr>
          <w:sz w:val="21"/>
        </w:rPr>
        <w:t>C．沿波的传播方向上，波不停地向外传播，各质点的相位不都相同，故C错误；</w:t>
      </w:r>
    </w:p>
    <w:p>
      <w:pPr>
        <w:shd w:val="clear" w:color="auto" w:fill="auto"/>
        <w:spacing w:line="360" w:lineRule="auto"/>
        <w:jc w:val="left"/>
        <w:rPr>
          <w:sz w:val="21"/>
        </w:rPr>
      </w:pPr>
      <w:r>
        <w:rPr>
          <w:sz w:val="21"/>
        </w:rPr>
        <w:t>BD．两波源振动频率相同，其他各质点均做受迫振动，故频率均与振源频率相同，周期均与振动片的周期相同，故BD正确。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b/>
          <w:sz w:val="21"/>
        </w:rPr>
        <w:t>题型三：机械波干涉的定量计算</w:t>
      </w:r>
    </w:p>
    <w:p>
      <w:pPr>
        <w:shd w:val="clear" w:color="auto" w:fill="auto"/>
        <w:spacing w:line="360" w:lineRule="auto"/>
        <w:jc w:val="left"/>
        <w:rPr>
          <w:sz w:val="21"/>
        </w:rPr>
      </w:pPr>
      <w:r>
        <w:rPr>
          <w:sz w:val="21"/>
        </w:rPr>
        <w:t>5．一振动片以频率</w:t>
      </w:r>
      <w:r>
        <w:rPr>
          <w:rFonts w:ascii="Times New Roman" w:eastAsia="Times New Roman" w:hAnsi="Times New Roman" w:cs="Times New Roman"/>
          <w:i/>
          <w:sz w:val="21"/>
        </w:rPr>
        <w:t>f</w:t>
      </w:r>
      <w:r>
        <w:rPr>
          <w:sz w:val="21"/>
        </w:rPr>
        <w:t>做简谐振动时，固定在振动片上的两根细杆同步周期性地触动水面上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两点，两波源发出的波在水面上形成稳定的干涉图样。</w:t>
      </w:r>
      <w:r>
        <w:rPr>
          <w:rFonts w:ascii="Times New Roman" w:eastAsia="Times New Roman" w:hAnsi="Times New Roman" w:cs="Times New Roman"/>
          <w:i/>
          <w:sz w:val="21"/>
        </w:rPr>
        <w:t>c</w:t>
      </w:r>
      <w:r>
        <w:rPr>
          <w:sz w:val="21"/>
        </w:rPr>
        <w:t>是水面上的一点，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间的距离均为</w:t>
      </w:r>
      <w:r>
        <w:rPr>
          <w:rFonts w:ascii="Times New Roman" w:eastAsia="Times New Roman" w:hAnsi="Times New Roman" w:cs="Times New Roman"/>
          <w:i/>
          <w:sz w:val="21"/>
        </w:rPr>
        <w:t>l</w:t>
      </w:r>
      <w:r>
        <w:rPr>
          <w:sz w:val="21"/>
        </w:rPr>
        <w:t>，如图所示。已知波的波长为</w:t>
      </w:r>
      <m:oMathPara>
        <m:oMathParaPr>
          <m:jc m:val="left"/>
        </m:oMathParaPr>
        <m:oMath>
          <m:f>
            <m:num>
              <m:r>
                <m:rPr>
                  <m:nor/>
                </m:rPr>
                <w:rPr>
                  <w:rFonts w:ascii="Cambria Math" w:eastAsia="宋体" w:hAnsi="Cambria Math" w:cs="Cambria Math"/>
                </w:rPr>
                <m:t>1</m:t>
              </m:r>
            </m:num>
            <m:den>
              <m:r>
                <m:rPr>
                  <m:nor/>
                </m:rPr>
                <w:rPr>
                  <w:rFonts w:ascii="Cambria Math" w:eastAsia="宋体" w:hAnsi="Cambria Math" w:cs="Cambria Math"/>
                </w:rPr>
                <m:t>4</m:t>
              </m:r>
            </m:den>
          </m:f>
          <m:r>
            <w:rPr>
              <w:rFonts w:ascii="Cambria Math" w:eastAsia="宋体" w:hAnsi="Cambria Math" w:cs="Cambria Math"/>
            </w:rPr>
            <m:t>l</m:t>
          </m:r>
        </m:oMath>
      </m:oMathPara>
      <w:r>
        <w:rPr>
          <w:sz w:val="21"/>
        </w:rPr>
        <w:t>，除</w:t>
      </w:r>
      <w:r>
        <w:rPr>
          <w:rFonts w:ascii="Times New Roman" w:eastAsia="Times New Roman" w:hAnsi="Times New Roman" w:cs="Times New Roman"/>
          <w:i/>
          <w:sz w:val="21"/>
        </w:rPr>
        <w:t>c</w:t>
      </w:r>
      <w:r>
        <w:rPr>
          <w:sz w:val="21"/>
        </w:rPr>
        <w:t>点外，</w:t>
      </w:r>
      <w:r>
        <w:rPr>
          <w:rFonts w:ascii="Times New Roman" w:eastAsia="Times New Roman" w:hAnsi="Times New Roman" w:cs="Times New Roman"/>
          <w:i/>
          <w:sz w:val="21"/>
        </w:rPr>
        <w:t>bc</w:t>
      </w:r>
      <w:r>
        <w:rPr>
          <w:sz w:val="21"/>
        </w:rPr>
        <w:t xml:space="preserve">边上还有其他振幅极大的点。则波的传播速度为 </w:t>
      </w:r>
      <w:r>
        <w:rPr>
          <w:rFonts w:ascii="Times New Roman" w:eastAsia="Times New Roman" w:hAnsi="Times New Roman" w:cs="Times New Roman"/>
          <w:b w:val="0"/>
          <w:sz w:val="21"/>
        </w:rPr>
        <w:t>_____</w:t>
      </w:r>
      <w:r>
        <w:rPr>
          <w:sz w:val="21"/>
        </w:rPr>
        <w:t>，</w:t>
      </w:r>
      <w:r>
        <w:rPr>
          <w:rFonts w:ascii="Times New Roman" w:eastAsia="Times New Roman" w:hAnsi="Times New Roman" w:cs="Times New Roman"/>
          <w:i/>
          <w:sz w:val="21"/>
        </w:rPr>
        <w:t>bc</w:t>
      </w:r>
      <w:r>
        <w:rPr>
          <w:sz w:val="21"/>
        </w:rPr>
        <w:t xml:space="preserve">边上还有 </w:t>
      </w:r>
      <w:r>
        <w:rPr>
          <w:rFonts w:ascii="Times New Roman" w:eastAsia="Times New Roman" w:hAnsi="Times New Roman" w:cs="Times New Roman"/>
          <w:b w:val="0"/>
          <w:sz w:val="21"/>
        </w:rPr>
        <w:t>_____</w:t>
      </w:r>
      <w:r>
        <w:rPr>
          <w:sz w:val="21"/>
        </w:rPr>
        <w:t>个振幅极大的点（</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均不算入）。</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304925"/>
            <wp:docPr id="100015" name="" descr="@@@7ee480bb-6213-48f6-8141-ed7e9171d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1476375" cy="1304925"/>
                    </a:xfrm>
                    <a:prstGeom prst="rect">
                      <a:avLst/>
                    </a:prstGeom>
                  </pic:spPr>
                </pic:pic>
              </a:graphicData>
            </a:graphic>
          </wp:inline>
        </w:drawing>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f</m:t>
          </m:r>
          <m:r>
            <w:rPr>
              <w:rFonts w:ascii="Cambria Math" w:eastAsia="宋体" w:hAnsi="Cambria Math" w:cs="Cambria Math"/>
            </w:rPr>
            <m:t>l</m:t>
          </m:r>
        </m:oMath>
      </m:oMathPara>
      <w:r>
        <w:rPr>
          <w:sz w:val="21"/>
        </w:rPr>
        <w:t xml:space="preserve">     3</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【知识点】波长、频率和波速的关系、波发生稳定干涉的条件</w:t>
      </w:r>
    </w:p>
    <w:p>
      <w:pPr>
        <w:shd w:val="clear" w:color="auto" w:fill="auto"/>
        <w:spacing w:line="360" w:lineRule="auto"/>
        <w:jc w:val="left"/>
        <w:rPr>
          <w:sz w:val="21"/>
        </w:rPr>
      </w:pPr>
      <w:r>
        <w:rPr>
          <w:sz w:val="21"/>
        </w:rPr>
        <w:t>【详解】[1]根据波长、频率和波速的关系，得到波速</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m:rPr>
              <m:nor/>
            </m:rP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4</m:t>
              </m:r>
            </m:den>
          </m:f>
          <m:r>
            <w:rPr>
              <w:rFonts w:ascii="Cambria Math" w:eastAsia="宋体" w:hAnsi="Cambria Math" w:cs="Cambria Math"/>
            </w:rPr>
            <m:t>f</m:t>
          </m:r>
          <m:r>
            <w:rPr>
              <w:rFonts w:ascii="Cambria Math" w:eastAsia="宋体" w:hAnsi="Cambria Math" w:cs="Cambria Math"/>
            </w:rPr>
            <m:t>l</m:t>
          </m:r>
        </m:oMath>
      </m:oMathPara>
    </w:p>
    <w:p>
      <w:pPr>
        <w:shd w:val="clear" w:color="auto" w:fill="auto"/>
        <w:spacing w:line="360" w:lineRule="auto"/>
        <w:jc w:val="left"/>
        <w:rPr>
          <w:sz w:val="21"/>
        </w:rPr>
      </w:pPr>
      <w:r>
        <w:rPr>
          <w:sz w:val="21"/>
        </w:rPr>
        <w:t>[2]振动加强点满足</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r</m:t>
          </m:r>
          <m:r>
            <m:rPr>
              <m:nor/>
            </m:rP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2</m:t>
              </m:r>
            </m:sub>
          </m:sSub>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λ</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l</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m:rPr>
              <m:nor/>
            </m:rPr>
            <w:rPr>
              <w:rFonts w:ascii="Cambria Math" w:eastAsia="宋体" w:hAnsi="Cambria Math" w:cs="Cambria Math"/>
            </w:rPr>
            <m:t>=0、1、2、3、4⋯</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m:rPr>
              <m:nor/>
            </m:rPr>
            <w:rPr>
              <w:rFonts w:ascii="Cambria Math" w:eastAsia="宋体" w:hAnsi="Cambria Math" w:cs="Cambria Math"/>
            </w:rPr>
            <m:t>=0</m:t>
          </m:r>
        </m:oMath>
      </m:oMathPara>
      <w:r>
        <w:rPr>
          <w:sz w:val="21"/>
        </w:rPr>
        <w:t>时</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r</m:t>
          </m:r>
          <m:r>
            <m:rPr>
              <m:nor/>
            </m:rPr>
            <w:rPr>
              <w:rFonts w:ascii="Cambria Math" w:eastAsia="宋体" w:hAnsi="Cambria Math" w:cs="Cambria Math"/>
            </w:rPr>
            <m:t>=0</m:t>
          </m:r>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c</w:t>
      </w:r>
      <w:r>
        <w:rPr>
          <w:sz w:val="21"/>
        </w:rPr>
        <w:t>点；</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m:rPr>
              <m:nor/>
            </m:rPr>
            <w:rPr>
              <w:rFonts w:ascii="Cambria Math" w:eastAsia="宋体" w:hAnsi="Cambria Math" w:cs="Cambria Math"/>
            </w:rPr>
            <m:t>=1</m:t>
          </m:r>
        </m:oMath>
      </m:oMathPara>
      <w:r>
        <w:rPr>
          <w:sz w:val="21"/>
        </w:rPr>
        <w:t>时</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r</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4</m:t>
              </m:r>
            </m:den>
          </m:f>
          <m:r>
            <w:rPr>
              <w:rFonts w:ascii="Cambria Math" w:eastAsia="宋体" w:hAnsi="Cambria Math" w:cs="Cambria Math"/>
            </w:rPr>
            <m:t>l</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m:rPr>
              <m:nor/>
            </m:rPr>
            <w:rPr>
              <w:rFonts w:ascii="Cambria Math" w:eastAsia="宋体" w:hAnsi="Cambria Math" w:cs="Cambria Math"/>
            </w:rPr>
            <m:t>=2</m:t>
          </m:r>
        </m:oMath>
      </m:oMathPara>
      <w:r>
        <w:rPr>
          <w:sz w:val="21"/>
        </w:rPr>
        <w:t>时</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r</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l</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m:rPr>
              <m:nor/>
            </m:rPr>
            <w:rPr>
              <w:rFonts w:ascii="Cambria Math" w:eastAsia="宋体" w:hAnsi="Cambria Math" w:cs="Cambria Math"/>
            </w:rPr>
            <m:t>=3</m:t>
          </m:r>
        </m:oMath>
      </m:oMathPara>
      <w:r>
        <w:rPr>
          <w:sz w:val="21"/>
        </w:rPr>
        <w:t>时</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r</m:t>
          </m:r>
          <m:r>
            <m:rPr>
              <m:nor/>
            </m:rPr>
            <w:rPr>
              <w:rFonts w:ascii="Cambria Math" w:eastAsia="宋体" w:hAnsi="Cambria Math" w:cs="Cambria Math"/>
            </w:rPr>
            <m:t>=</m:t>
          </m:r>
          <m:f>
            <m:num>
              <m:r>
                <m:rPr>
                  <m:nor/>
                </m:rPr>
                <w:rPr>
                  <w:rFonts w:ascii="Cambria Math" w:eastAsia="宋体" w:hAnsi="Cambria Math" w:cs="Cambria Math"/>
                </w:rPr>
                <m:t>3</m:t>
              </m:r>
            </m:num>
            <m:den>
              <m:r>
                <m:rPr>
                  <m:nor/>
                </m:rPr>
                <w:rPr>
                  <w:rFonts w:ascii="Cambria Math" w:eastAsia="宋体" w:hAnsi="Cambria Math" w:cs="Cambria Math"/>
                </w:rPr>
                <m:t>4</m:t>
              </m:r>
            </m:den>
          </m:f>
          <m:r>
            <w:rPr>
              <w:rFonts w:ascii="Cambria Math" w:eastAsia="宋体" w:hAnsi="Cambria Math" w:cs="Cambria Math"/>
            </w:rPr>
            <m:t>l</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m:rPr>
              <m:nor/>
            </m:rPr>
            <w:rPr>
              <w:rFonts w:ascii="Cambria Math" w:eastAsia="宋体" w:hAnsi="Cambria Math" w:cs="Cambria Math"/>
            </w:rPr>
            <m:t>=4</m:t>
          </m:r>
        </m:oMath>
      </m:oMathPara>
      <w:r>
        <w:rPr>
          <w:sz w:val="21"/>
        </w:rPr>
        <w:t>时</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b</w:t>
      </w:r>
      <w:r>
        <w:rPr>
          <w:sz w:val="21"/>
        </w:rPr>
        <w:t>点。所以</w:t>
      </w:r>
      <w:r>
        <w:rPr>
          <w:rFonts w:ascii="Times New Roman" w:eastAsia="Times New Roman" w:hAnsi="Times New Roman" w:cs="Times New Roman"/>
          <w:i/>
          <w:sz w:val="21"/>
        </w:rPr>
        <w:t>bc</w:t>
      </w:r>
      <w:r>
        <w:rPr>
          <w:sz w:val="21"/>
        </w:rPr>
        <w:t>边上（除</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点外）还3个振幅极大的点。</w:t>
      </w:r>
    </w:p>
    <w:p>
      <w:pPr>
        <w:shd w:val="clear" w:color="auto" w:fill="auto"/>
        <w:spacing w:line="360" w:lineRule="auto"/>
        <w:jc w:val="left"/>
        <w:rPr>
          <w:sz w:val="21"/>
        </w:rPr>
      </w:pPr>
      <w:r>
        <w:rPr>
          <w:b/>
          <w:sz w:val="21"/>
        </w:rPr>
        <w:t>三</w:t>
      </w:r>
      <w:r>
        <w:rPr>
          <w:b/>
          <w:sz w:val="21"/>
        </w:rPr>
        <w:t>.</w:t>
      </w:r>
      <w:r>
        <w:rPr>
          <w:b/>
          <w:sz w:val="21"/>
        </w:rPr>
        <w:t>举一反三，巩固练习</w:t>
      </w:r>
    </w:p>
    <w:p>
      <w:pPr>
        <w:shd w:val="clear" w:color="auto" w:fill="auto"/>
        <w:spacing w:line="360" w:lineRule="auto"/>
        <w:jc w:val="left"/>
        <w:rPr>
          <w:sz w:val="21"/>
        </w:rPr>
      </w:pPr>
      <w:r>
        <w:rPr>
          <w:sz w:val="21"/>
        </w:rPr>
        <w:t>6．如图所示为观察水面波衍射的实验装置，AC和BD是两块挡板，AB是一个小孔，O是波源，图中已画出波源所在区域波的传播情况，每两条相邻波纹（图中曲线）之间的距离表示一个波长，则对波经过孔后的传播情况，下列描述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47775" cy="1285875"/>
            <wp:docPr id="100017" name="" descr="@@@4418ba62-0a61-47cb-aa3a-936d1d08e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1247775" cy="1285875"/>
                    </a:xfrm>
                    <a:prstGeom prst="rect">
                      <a:avLst/>
                    </a:prstGeom>
                  </pic:spPr>
                </pic:pic>
              </a:graphicData>
            </a:graphic>
          </wp:inline>
        </w:drawing>
      </w:r>
    </w:p>
    <w:p>
      <w:pPr>
        <w:shd w:val="clear" w:color="auto" w:fill="auto"/>
        <w:spacing w:line="360" w:lineRule="auto"/>
        <w:jc w:val="left"/>
        <w:rPr>
          <w:sz w:val="21"/>
        </w:rPr>
      </w:pPr>
      <w:r>
        <w:rPr>
          <w:sz w:val="21"/>
        </w:rPr>
        <w:t>A．挡板前后波纹间距不等</w:t>
      </w:r>
    </w:p>
    <w:p>
      <w:pPr>
        <w:shd w:val="clear" w:color="auto" w:fill="auto"/>
        <w:spacing w:line="360" w:lineRule="auto"/>
        <w:jc w:val="left"/>
        <w:rPr>
          <w:sz w:val="21"/>
        </w:rPr>
      </w:pPr>
      <w:r>
        <w:rPr>
          <w:sz w:val="21"/>
        </w:rPr>
        <w:t>B．此时不能观察到明显的衍射现象</w:t>
      </w:r>
    </w:p>
    <w:p>
      <w:pPr>
        <w:shd w:val="clear" w:color="auto" w:fill="auto"/>
        <w:spacing w:line="360" w:lineRule="auto"/>
        <w:jc w:val="left"/>
        <w:rPr>
          <w:sz w:val="21"/>
        </w:rPr>
      </w:pPr>
      <w:r>
        <w:rPr>
          <w:sz w:val="21"/>
        </w:rPr>
        <w:t>C．如果将孔AB扩大，有可能观察不到明显的衍射现象</w:t>
      </w:r>
    </w:p>
    <w:p>
      <w:pPr>
        <w:shd w:val="clear" w:color="auto" w:fill="auto"/>
        <w:spacing w:line="360" w:lineRule="auto"/>
        <w:jc w:val="left"/>
        <w:rPr>
          <w:sz w:val="21"/>
        </w:rPr>
      </w:pPr>
      <w:r>
        <w:rPr>
          <w:sz w:val="21"/>
        </w:rPr>
        <w:t>D．如果孔的大小不变，使波源频率增大，能观察到更明显的衍射现象</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【知识点】波的衍射</w:t>
      </w:r>
    </w:p>
    <w:p>
      <w:pPr>
        <w:shd w:val="clear" w:color="auto" w:fill="auto"/>
        <w:spacing w:line="360" w:lineRule="auto"/>
        <w:jc w:val="left"/>
        <w:rPr>
          <w:sz w:val="21"/>
        </w:rPr>
      </w:pPr>
      <w:r>
        <w:rPr>
          <w:sz w:val="21"/>
        </w:rPr>
        <w:t>【详解】A．波的传播速度不变，频率不变，故波长不变，即挡板前后波纹间距离应相等，故A错误；</w:t>
      </w:r>
    </w:p>
    <w:p>
      <w:pPr>
        <w:shd w:val="clear" w:color="auto" w:fill="auto"/>
        <w:spacing w:line="360" w:lineRule="auto"/>
        <w:jc w:val="left"/>
        <w:rPr>
          <w:sz w:val="21"/>
        </w:rPr>
      </w:pPr>
      <w:r>
        <w:rPr>
          <w:sz w:val="21"/>
        </w:rPr>
        <w:t>B．观察题图可知道孔的尺寸与波长差不多，能观察到波明显的衍射现象，故B错误；</w:t>
      </w:r>
    </w:p>
    <w:p>
      <w:pPr>
        <w:shd w:val="clear" w:color="auto" w:fill="auto"/>
        <w:spacing w:line="360" w:lineRule="auto"/>
        <w:jc w:val="left"/>
        <w:rPr>
          <w:sz w:val="21"/>
        </w:rPr>
      </w:pPr>
      <w:r>
        <w:rPr>
          <w:sz w:val="21"/>
        </w:rPr>
        <w:t>C．观察题图可知道孔的尺寸与波长差不多，扩大</w:t>
      </w:r>
      <w:r>
        <w:rPr>
          <w:rFonts w:ascii="Times New Roman" w:eastAsia="Times New Roman" w:hAnsi="Times New Roman" w:cs="Times New Roman"/>
          <w:i/>
          <w:sz w:val="21"/>
        </w:rPr>
        <w:t>AB</w:t>
      </w:r>
      <w:r>
        <w:rPr>
          <w:sz w:val="21"/>
        </w:rPr>
        <w:t>的间距可能会导致间距大于波长，不能观察到波明显的衍射现象，故C正确；</w:t>
      </w:r>
    </w:p>
    <w:p>
      <w:pPr>
        <w:shd w:val="clear" w:color="auto" w:fill="auto"/>
        <w:spacing w:line="360" w:lineRule="auto"/>
        <w:jc w:val="left"/>
        <w:rPr>
          <w:sz w:val="21"/>
        </w:rPr>
      </w:pPr>
      <w:r>
        <w:rPr>
          <w:sz w:val="21"/>
        </w:rPr>
        <w:t>D．若</w:t>
      </w:r>
      <w:r>
        <w:rPr>
          <w:rFonts w:ascii="Times New Roman" w:eastAsia="Times New Roman" w:hAnsi="Times New Roman" w:cs="Times New Roman"/>
          <w:i/>
          <w:sz w:val="21"/>
        </w:rPr>
        <w:t>f</w:t>
      </w:r>
      <w:r>
        <w:rPr>
          <w:sz w:val="21"/>
        </w:rPr>
        <w:t>增大，由</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f</m:t>
              </m:r>
            </m:den>
          </m:f>
        </m:oMath>
      </m:oMathPara>
      <w:r>
        <w:rPr>
          <w:sz w:val="21"/>
        </w:rPr>
        <w:t>可知知</w:t>
      </w:r>
      <m:oMathPara>
        <m:oMathParaPr>
          <m:jc m:val="left"/>
        </m:oMathParaPr>
        <m:oMath>
          <m:r>
            <w:rPr>
              <w:rFonts w:ascii="Cambria Math" w:eastAsia="宋体" w:hAnsi="Cambria Math" w:cs="Cambria Math"/>
            </w:rPr>
            <m:t>λ</m:t>
          </m:r>
        </m:oMath>
      </m:oMathPara>
      <w:r>
        <w:rPr>
          <w:sz w:val="21"/>
        </w:rPr>
        <w:t>变小，衍射现象变得不明显，故D错误。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7．如图，</w:t>
      </w:r>
      <w:r>
        <w:rPr>
          <w:rFonts w:ascii="Times New Roman" w:eastAsia="Times New Roman" w:hAnsi="Times New Roman" w:cs="Times New Roman"/>
          <w:i/>
          <w:sz w:val="21"/>
        </w:rPr>
        <w:t>P</w:t>
      </w:r>
      <w:r>
        <w:rPr>
          <w:sz w:val="21"/>
        </w:rPr>
        <w:t>为桥墩，A为靠近桥墩浮在水面的叶片，波源S连续振动，形成水波，此时叶片A静止不动。为使水波能带动叶片振动，可用的方法是（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19225" cy="1514475"/>
            <wp:docPr id="100019" name="" descr="@@@95cde582-1300-4176-b49b-ff800e00b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1419225" cy="15144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A．增大波源振幅</w:t>
      </w:r>
      <w:r>
        <w:rPr>
          <w:sz w:val="21"/>
        </w:rPr>
        <w:tab/>
      </w:r>
      <w:r>
        <w:rPr>
          <w:sz w:val="21"/>
        </w:rPr>
        <w:t>B．减小波源振幅</w:t>
      </w:r>
      <w:r>
        <w:rPr>
          <w:sz w:val="21"/>
        </w:rPr>
        <w:tab/>
      </w:r>
      <w:r>
        <w:rPr>
          <w:sz w:val="21"/>
        </w:rPr>
        <w:t>C．减小波源距桥墩的距离</w:t>
      </w:r>
      <w:r>
        <w:rPr>
          <w:sz w:val="21"/>
        </w:rPr>
        <w:tab/>
      </w:r>
      <w:r>
        <w:rPr>
          <w:sz w:val="21"/>
        </w:rPr>
        <w:t>D．降低波源频率</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【知识点】波的衍射</w:t>
      </w:r>
    </w:p>
    <w:p>
      <w:pPr>
        <w:shd w:val="clear" w:color="auto" w:fill="auto"/>
        <w:spacing w:line="360" w:lineRule="auto"/>
        <w:jc w:val="left"/>
        <w:rPr>
          <w:sz w:val="21"/>
        </w:rPr>
      </w:pPr>
      <w:r>
        <w:rPr>
          <w:sz w:val="21"/>
        </w:rPr>
        <w:t>【详解】水波波速不变，波源频率增大，波长减小，衍射现象不明显，反之波源降低频率，波长增大，衍射现象更明显，可以使水波能带动叶片振动，而与波源距桥墩的距离，波源振幅无关，故A 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8．关于波的反射与折射，下列说法正确的是（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A．入射波的波长一定等于反射波的波长，其频率不变</w:t>
      </w:r>
    </w:p>
    <w:p>
      <w:pPr>
        <w:shd w:val="clear" w:color="auto" w:fill="auto"/>
        <w:spacing w:line="360" w:lineRule="auto"/>
        <w:jc w:val="left"/>
        <w:rPr>
          <w:sz w:val="21"/>
        </w:rPr>
      </w:pPr>
      <w:r>
        <w:rPr>
          <w:sz w:val="21"/>
        </w:rPr>
        <w:t>B．入射波的波长一定小于反射波的波长，其频率不变</w:t>
      </w:r>
    </w:p>
    <w:p>
      <w:pPr>
        <w:shd w:val="clear" w:color="auto" w:fill="auto"/>
        <w:spacing w:line="360" w:lineRule="auto"/>
        <w:jc w:val="left"/>
        <w:rPr>
          <w:sz w:val="21"/>
        </w:rPr>
      </w:pPr>
      <w:r>
        <w:rPr>
          <w:sz w:val="21"/>
        </w:rPr>
        <w:t>C．入射波的波长一定大于折射波的波长，其频率不变</w:t>
      </w:r>
    </w:p>
    <w:p>
      <w:pPr>
        <w:shd w:val="clear" w:color="auto" w:fill="auto"/>
        <w:spacing w:line="360" w:lineRule="auto"/>
        <w:jc w:val="left"/>
        <w:rPr>
          <w:sz w:val="21"/>
        </w:rPr>
      </w:pPr>
      <w:r>
        <w:rPr>
          <w:sz w:val="21"/>
        </w:rPr>
        <w:t>D．入射波的波长一定小于折射波的波长，其频率不变</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【知识点】波的反射和折射</w:t>
      </w:r>
    </w:p>
    <w:p>
      <w:pPr>
        <w:shd w:val="clear" w:color="auto" w:fill="auto"/>
        <w:spacing w:line="360" w:lineRule="auto"/>
        <w:jc w:val="left"/>
        <w:rPr>
          <w:sz w:val="21"/>
        </w:rPr>
      </w:pPr>
      <w:r>
        <w:rPr>
          <w:sz w:val="21"/>
        </w:rPr>
        <w:t>【详解】AB.入射波与反射波在同种介质中波速相同，频率由波源决定，频率相同，由</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r>
        <w:rPr>
          <w:sz w:val="21"/>
        </w:rPr>
        <w:t>知波长相同，选项A符合题意，B不符合题意．</w:t>
      </w:r>
    </w:p>
    <w:p>
      <w:pPr>
        <w:shd w:val="clear" w:color="auto" w:fill="auto"/>
        <w:spacing w:line="360" w:lineRule="auto"/>
        <w:jc w:val="left"/>
        <w:rPr>
          <w:sz w:val="21"/>
        </w:rPr>
      </w:pPr>
      <w:r>
        <w:rPr>
          <w:sz w:val="21"/>
        </w:rPr>
        <w:t>CD.因不知介质情况，入射波与折射波波长无法比较，选项CD不符合题意．</w:t>
      </w:r>
    </w:p>
    <w:p>
      <w:pPr>
        <w:shd w:val="clear" w:color="auto" w:fill="auto"/>
        <w:spacing w:line="360" w:lineRule="auto"/>
        <w:jc w:val="left"/>
        <w:rPr>
          <w:sz w:val="21"/>
        </w:rPr>
      </w:pPr>
      <w:r>
        <w:rPr>
          <w:sz w:val="21"/>
        </w:rPr>
        <w:t>9．下列关于波的说法正确的是（　　）</w:t>
      </w:r>
    </w:p>
    <w:p>
      <w:pPr>
        <w:shd w:val="clear" w:color="auto" w:fill="auto"/>
        <w:tabs>
          <w:tab w:val="left" w:pos="4156"/>
        </w:tabs>
        <w:spacing w:line="360" w:lineRule="auto"/>
        <w:jc w:val="left"/>
        <w:rPr>
          <w:sz w:val="21"/>
        </w:rPr>
      </w:pPr>
      <w:r>
        <w:rPr>
          <w:sz w:val="21"/>
        </w:rPr>
        <w:t>A．波在任何情况下都能发生明显的衍射现象</w:t>
      </w:r>
      <w:r>
        <w:rPr>
          <w:sz w:val="21"/>
        </w:rPr>
        <w:tab/>
      </w:r>
      <w:r>
        <w:rPr>
          <w:sz w:val="21"/>
        </w:rPr>
        <w:t>B．波在任何情况下都能发生干涉现象</w:t>
      </w:r>
    </w:p>
    <w:p>
      <w:pPr>
        <w:shd w:val="clear" w:color="auto" w:fill="auto"/>
        <w:tabs>
          <w:tab w:val="left" w:pos="4156"/>
        </w:tabs>
        <w:spacing w:line="360" w:lineRule="auto"/>
        <w:jc w:val="left"/>
        <w:rPr>
          <w:sz w:val="21"/>
        </w:rPr>
      </w:pPr>
      <w:r>
        <w:rPr>
          <w:sz w:val="21"/>
        </w:rPr>
        <w:t>C．频率相同的两列波，一定不能形成干涉图样</w:t>
      </w:r>
      <w:r>
        <w:rPr>
          <w:sz w:val="21"/>
        </w:rPr>
        <w:tab/>
      </w:r>
      <w:r>
        <w:rPr>
          <w:sz w:val="21"/>
        </w:rPr>
        <w:t>D．机械波的传播必须依赖介质</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【知识点】波的衍射、波的干涉图样、判断干涉加强和减弱区</w:t>
      </w:r>
    </w:p>
    <w:p>
      <w:pPr>
        <w:shd w:val="clear" w:color="auto" w:fill="auto"/>
        <w:spacing w:line="360" w:lineRule="auto"/>
        <w:jc w:val="left"/>
        <w:rPr>
          <w:sz w:val="21"/>
        </w:rPr>
      </w:pPr>
      <w:r>
        <w:rPr>
          <w:sz w:val="21"/>
        </w:rPr>
        <w:t>【详解】A．只有在障碍物或孔的尺寸比波长小或跟波长相差不多才会发生明显的衍射现象，选项A错误；</w:t>
      </w:r>
    </w:p>
    <w:p>
      <w:pPr>
        <w:shd w:val="clear" w:color="auto" w:fill="auto"/>
        <w:spacing w:line="360" w:lineRule="auto"/>
        <w:jc w:val="left"/>
        <w:rPr>
          <w:sz w:val="21"/>
        </w:rPr>
      </w:pPr>
      <w:r>
        <w:rPr>
          <w:sz w:val="21"/>
        </w:rPr>
        <w:t>B．发生明显干涉要满足一定条件，比如要求频率相同，选项B错误；</w:t>
      </w:r>
    </w:p>
    <w:p>
      <w:pPr>
        <w:shd w:val="clear" w:color="auto" w:fill="auto"/>
        <w:spacing w:line="360" w:lineRule="auto"/>
        <w:jc w:val="left"/>
        <w:rPr>
          <w:sz w:val="21"/>
        </w:rPr>
      </w:pPr>
      <w:r>
        <w:rPr>
          <w:sz w:val="21"/>
        </w:rPr>
        <w:t>C．频率相同的两列波相遇，能形成干涉图样，选项C错误；</w:t>
      </w:r>
    </w:p>
    <w:p>
      <w:pPr>
        <w:shd w:val="clear" w:color="auto" w:fill="auto"/>
        <w:spacing w:line="360" w:lineRule="auto"/>
        <w:jc w:val="left"/>
        <w:rPr>
          <w:sz w:val="21"/>
        </w:rPr>
      </w:pPr>
      <w:r>
        <w:rPr>
          <w:sz w:val="21"/>
        </w:rPr>
        <w:t>D．机械波的传播必须依赖介质，选项D正确。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10．如图所示，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是湖面上两个完全相同的水波的波源，</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是足够长的湖岸，水波的波长为</w:t>
      </w:r>
      <m:oMathPara>
        <m:oMathParaPr>
          <m:jc m:val="left"/>
        </m:oMathParaPr>
        <m:oMath>
          <m:r>
            <w:rPr>
              <w:rFonts w:ascii="Cambria Math" w:eastAsia="宋体" w:hAnsi="Cambria Math" w:cs="Cambria Math"/>
            </w:rPr>
            <m:t>2</m:t>
          </m:r>
          <m:r>
            <m:rPr>
              <m:nor/>
            </m:rP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的连线与湖岸垂直，</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7.7</m:t>
          </m:r>
          <m:r>
            <m:rPr>
              <m:nor/>
            </m:rPr>
            <w:rPr>
              <w:rFonts w:ascii="Cambria Math" w:eastAsia="宋体" w:hAnsi="Cambria Math" w:cs="Cambria Math"/>
            </w:rPr>
            <m:t>m</m:t>
          </m:r>
        </m:oMath>
      </m:oMathPara>
      <w:r>
        <w:rPr>
          <w:sz w:val="21"/>
        </w:rPr>
        <w:t>，则岸边始终平静的位置共有（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781050"/>
            <wp:docPr id="100021" name="" descr="@@@0c5060fd-8e21-4870-8572-8e466d42f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1552575" cy="7810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A．7处</w:t>
      </w:r>
      <w:r>
        <w:rPr>
          <w:sz w:val="21"/>
        </w:rPr>
        <w:tab/>
      </w:r>
      <w:r>
        <w:rPr>
          <w:sz w:val="21"/>
        </w:rPr>
        <w:t>B．8处</w:t>
      </w:r>
      <w:r>
        <w:rPr>
          <w:sz w:val="21"/>
        </w:rPr>
        <w:tab/>
      </w:r>
      <w:r>
        <w:rPr>
          <w:sz w:val="21"/>
        </w:rPr>
        <w:t>C．9处</w:t>
      </w:r>
      <w:r>
        <w:rPr>
          <w:sz w:val="21"/>
        </w:rPr>
        <w:tab/>
      </w:r>
      <w:r>
        <w:rPr>
          <w:sz w:val="21"/>
        </w:rPr>
        <w:t>D．无数处</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【知识点】波的干涉图样、判断干涉加强和减弱区</w:t>
      </w:r>
    </w:p>
    <w:p>
      <w:pPr>
        <w:shd w:val="clear" w:color="auto" w:fill="auto"/>
        <w:spacing w:line="360" w:lineRule="auto"/>
        <w:jc w:val="left"/>
        <w:rPr>
          <w:sz w:val="21"/>
        </w:rPr>
      </w:pPr>
      <w:r>
        <w:rPr>
          <w:sz w:val="21"/>
        </w:rPr>
        <w:t>【详解】当空间某点到两个波源的路程差为半波长的奇数倍时，振动始终减弱；水波的波长为2m，</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7.7</m:t>
          </m:r>
          <m:r>
            <m:rPr>
              <m:nor/>
            </m:rPr>
            <w:rPr>
              <w:rFonts w:ascii="Cambria Math" w:eastAsia="宋体" w:hAnsi="Cambria Math" w:cs="Cambria Math"/>
            </w:rPr>
            <m:t>m</m:t>
          </m:r>
        </m:oMath>
      </m:oMathPara>
      <w:r>
        <w:rPr>
          <w:sz w:val="21"/>
        </w:rPr>
        <w:t>，当到两个波源的路程差为1m、3m、5m、7m时，振动减弱；</w:t>
      </w:r>
    </w:p>
    <w:p>
      <w:pPr>
        <w:shd w:val="clear" w:color="auto" w:fill="auto"/>
        <w:spacing w:line="360" w:lineRule="auto"/>
        <w:jc w:val="left"/>
        <w:rPr>
          <w:sz w:val="21"/>
        </w:rPr>
      </w:pPr>
      <w:r>
        <w:rPr>
          <w:sz w:val="21"/>
        </w:rPr>
        <w:t>路程差为1m是双曲线，与岸边有2个交点；</w:t>
      </w:r>
    </w:p>
    <w:p>
      <w:pPr>
        <w:shd w:val="clear" w:color="auto" w:fill="auto"/>
        <w:spacing w:line="360" w:lineRule="auto"/>
        <w:jc w:val="left"/>
        <w:rPr>
          <w:sz w:val="21"/>
        </w:rPr>
      </w:pPr>
      <w:r>
        <w:rPr>
          <w:sz w:val="21"/>
        </w:rPr>
        <w:t>路程差为3m是双曲线，与岸边有2个交点；</w:t>
      </w:r>
    </w:p>
    <w:p>
      <w:pPr>
        <w:shd w:val="clear" w:color="auto" w:fill="auto"/>
        <w:spacing w:line="360" w:lineRule="auto"/>
        <w:jc w:val="left"/>
        <w:rPr>
          <w:sz w:val="21"/>
        </w:rPr>
      </w:pPr>
      <w:r>
        <w:rPr>
          <w:sz w:val="21"/>
        </w:rPr>
        <w:t>路程差为5m是双曲线，与岸边有2个交点；</w:t>
      </w:r>
    </w:p>
    <w:p>
      <w:pPr>
        <w:shd w:val="clear" w:color="auto" w:fill="auto"/>
        <w:spacing w:line="360" w:lineRule="auto"/>
        <w:jc w:val="left"/>
        <w:rPr>
          <w:sz w:val="21"/>
        </w:rPr>
      </w:pPr>
      <w:r>
        <w:rPr>
          <w:sz w:val="21"/>
        </w:rPr>
        <w:t>路程差为7m是双曲线，与岸边有2个交点；</w:t>
      </w:r>
    </w:p>
    <w:p>
      <w:pPr>
        <w:shd w:val="clear" w:color="auto" w:fill="auto"/>
        <w:spacing w:line="360" w:lineRule="auto"/>
        <w:jc w:val="left"/>
        <w:rPr>
          <w:sz w:val="21"/>
        </w:rPr>
      </w:pPr>
      <w:r>
        <w:rPr>
          <w:sz w:val="21"/>
        </w:rPr>
        <w:t>故在MN上水面是平静的处数为8个。</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11．如图所示是水波干涉示意图，</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是两波源，</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oMath>
      </m:oMathPara>
      <w:r>
        <w:rPr>
          <w:sz w:val="21"/>
        </w:rPr>
        <w:t>三点在一条直线上，两波源频率相同，振幅相等，则下列说法正确的是（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352550"/>
            <wp:docPr id="100023" name="" descr="@@@299d9dfd-d169-4a17-a10d-3231f00191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1381125" cy="13525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A</m:t>
          </m:r>
        </m:oMath>
      </m:oMathPara>
      <w:r>
        <w:rPr>
          <w:sz w:val="21"/>
        </w:rPr>
        <w:t>处质点一会儿在波峰，一会儿在波谷</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B</m:t>
          </m:r>
        </m:oMath>
      </m:oMathPara>
      <w:r>
        <w:rPr>
          <w:sz w:val="21"/>
        </w:rPr>
        <w:t>处质点一直在波谷</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C</m:t>
          </m:r>
        </m:oMath>
      </m:oMathPara>
      <w:r>
        <w:rPr>
          <w:sz w:val="21"/>
        </w:rPr>
        <w:t>处质点一会儿在波峰，一会儿在波谷</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D</m:t>
          </m:r>
        </m:oMath>
      </m:oMathPara>
      <w:r>
        <w:rPr>
          <w:sz w:val="21"/>
        </w:rPr>
        <w:t>处质点一直在平衡位置</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【知识点】波的干涉图样、判断干涉加强和减弱区</w:t>
      </w:r>
    </w:p>
    <w:p>
      <w:pPr>
        <w:shd w:val="clear" w:color="auto" w:fill="auto"/>
        <w:spacing w:line="360" w:lineRule="auto"/>
        <w:jc w:val="left"/>
        <w:rPr>
          <w:sz w:val="21"/>
        </w:rPr>
      </w:pPr>
      <w:r>
        <w:rPr>
          <w:sz w:val="21"/>
        </w:rPr>
        <w:t>【详解】ABD.A、B、D三点都在振动加强区，三处质点均做简谐运动，质点一会儿在波峰，一会儿在波谷,选项A正确，B、D错误；</w:t>
      </w:r>
    </w:p>
    <w:p>
      <w:pPr>
        <w:shd w:val="clear" w:color="auto" w:fill="auto"/>
        <w:spacing w:line="360" w:lineRule="auto"/>
        <w:jc w:val="left"/>
        <w:rPr>
          <w:sz w:val="21"/>
        </w:rPr>
      </w:pPr>
      <w:r>
        <w:rPr>
          <w:sz w:val="21"/>
        </w:rPr>
        <w:t>C.点C是振动减弱点，又因两波振幅相等，故C处质点一直在平衡位置不动，选项C错误．</w:t>
      </w:r>
    </w:p>
    <w:p>
      <w:pPr>
        <w:shd w:val="clear" w:color="auto" w:fill="auto"/>
        <w:spacing w:line="360" w:lineRule="auto"/>
        <w:jc w:val="left"/>
        <w:rPr>
          <w:sz w:val="21"/>
        </w:rPr>
      </w:pPr>
      <w:r>
        <w:rPr>
          <w:sz w:val="21"/>
        </w:rPr>
        <w:t>12．如图，两列简谐横波分别沿</w:t>
      </w:r>
      <w:r>
        <w:rPr>
          <w:rFonts w:ascii="Times New Roman" w:eastAsia="Times New Roman" w:hAnsi="Times New Roman" w:cs="Times New Roman"/>
          <w:i/>
          <w:sz w:val="21"/>
        </w:rPr>
        <w:t>x</w:t>
      </w:r>
      <w:r>
        <w:rPr>
          <w:sz w:val="21"/>
        </w:rPr>
        <w:t>轴正方向和负方向传播，波速均为</w:t>
      </w:r>
      <m:oMathPara>
        <m:oMathParaPr>
          <m:jc m:val="left"/>
        </m:oMathParaPr>
        <m:oMath>
          <m:r>
            <w:rPr>
              <w:rFonts w:ascii="Cambria Math" w:eastAsia="宋体" w:hAnsi="Cambria Math" w:cs="Cambria Math"/>
            </w:rPr>
            <m:t>0.4</m:t>
          </m:r>
          <m:r>
            <m:rPr>
              <m:nor/>
            </m:rPr>
            <w:rPr>
              <w:rFonts w:ascii="Cambria Math" w:eastAsia="宋体" w:hAnsi="Cambria Math" w:cs="Cambria Math"/>
            </w:rPr>
            <m:t>m/s</m:t>
          </m:r>
        </m:oMath>
      </m:oMathPara>
      <w:r>
        <w:rPr>
          <w:sz w:val="21"/>
        </w:rPr>
        <w:t>，两个波源分别位于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1"/>
        </w:rPr>
        <w:t>和</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r>
        <w:rPr>
          <w:sz w:val="21"/>
        </w:rPr>
        <w:t>处，波源的振幅均为</w:t>
      </w:r>
      <m:oMathPara>
        <m:oMathParaPr>
          <m:jc m:val="left"/>
        </m:oMathParaPr>
        <m:oMath>
          <m:r>
            <w:rPr>
              <w:rFonts w:ascii="Cambria Math" w:eastAsia="宋体" w:hAnsi="Cambria Math" w:cs="Cambria Math"/>
            </w:rPr>
            <m:t>3</m:t>
          </m:r>
          <m:r>
            <m:rPr>
              <m:nor/>
            </m:rPr>
            <w:rPr>
              <w:rFonts w:ascii="Cambria Math" w:eastAsia="宋体" w:hAnsi="Cambria Math" w:cs="Cambria Math"/>
            </w:rPr>
            <m:t>cm</m:t>
          </m:r>
        </m:oMath>
      </m:oMathPara>
      <w:r>
        <w:rPr>
          <w:sz w:val="21"/>
        </w:rPr>
        <w:t>。图为0时刻两列波的图像，此刻平衡位置在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1"/>
        </w:rPr>
        <w:t>和</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r>
        <w:rPr>
          <w:sz w:val="21"/>
        </w:rPr>
        <w:t>的</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两质点恰好开始振动。质点</w:t>
      </w:r>
      <w:r>
        <w:rPr>
          <w:rFonts w:ascii="Times New Roman" w:eastAsia="Times New Roman" w:hAnsi="Times New Roman" w:cs="Times New Roman"/>
          <w:i/>
          <w:sz w:val="21"/>
        </w:rPr>
        <w:t>M</w:t>
      </w:r>
      <w:r>
        <w:rPr>
          <w:sz w:val="21"/>
        </w:rPr>
        <w:t>的平衡位置处于</w:t>
      </w:r>
      <m:oMathPara>
        <m:oMathParaPr>
          <m:jc m:val="left"/>
        </m:oMathParaPr>
        <m:oMath>
          <m:r>
            <w:rPr>
              <w:rFonts w:ascii="Cambria Math" w:eastAsia="宋体" w:hAnsi="Cambria Math" w:cs="Cambria Math"/>
            </w:rPr>
            <m:t>0.5</m:t>
          </m:r>
          <m:r>
            <m:rPr>
              <m:nor/>
            </m:rPr>
            <w:rPr>
              <w:rFonts w:ascii="Cambria Math" w:eastAsia="宋体" w:hAnsi="Cambria Math" w:cs="Cambria Math"/>
            </w:rPr>
            <m:t>m</m:t>
          </m:r>
        </m:oMath>
      </m:oMathPara>
      <w:r>
        <w:rPr>
          <w:sz w:val="21"/>
        </w:rPr>
        <w:t>处。关于各质点运动情况判断正确的是（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76700" cy="847725"/>
            <wp:docPr id="100025" name="" descr="@@@d30fcf90-7ce5-4d2e-b59c-94f48d98e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4076700" cy="847725"/>
                    </a:xfrm>
                    <a:prstGeom prst="rect">
                      <a:avLst/>
                    </a:prstGeom>
                  </pic:spPr>
                </pic:pic>
              </a:graphicData>
            </a:graphic>
          </wp:inline>
        </w:drawing>
      </w:r>
    </w:p>
    <w:p>
      <w:pPr>
        <w:shd w:val="clear" w:color="auto" w:fill="auto"/>
        <w:spacing w:line="360" w:lineRule="auto"/>
        <w:jc w:val="left"/>
        <w:rPr>
          <w:sz w:val="21"/>
        </w:rPr>
      </w:pPr>
      <w:r>
        <w:rPr>
          <w:sz w:val="21"/>
        </w:rPr>
        <w:t>A．质点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起振方向相反</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s</m:t>
          </m:r>
        </m:oMath>
      </m:oMathPara>
      <w:r>
        <w:rPr>
          <w:sz w:val="21"/>
        </w:rPr>
        <w:t>时刻，质点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都运动到</w:t>
      </w:r>
      <w:r>
        <w:rPr>
          <w:rFonts w:ascii="Times New Roman" w:eastAsia="Times New Roman" w:hAnsi="Times New Roman" w:cs="Times New Roman"/>
          <w:i/>
          <w:sz w:val="21"/>
        </w:rPr>
        <w:t>M</w:t>
      </w:r>
      <w:r>
        <w:rPr>
          <w:sz w:val="21"/>
        </w:rPr>
        <w:t>点</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s</m:t>
          </m:r>
        </m:oMath>
      </m:oMathPara>
      <w:r>
        <w:rPr>
          <w:sz w:val="21"/>
        </w:rPr>
        <w:t>时刻，质点</w:t>
      </w:r>
      <w:r>
        <w:rPr>
          <w:rFonts w:ascii="Times New Roman" w:eastAsia="Times New Roman" w:hAnsi="Times New Roman" w:cs="Times New Roman"/>
          <w:i/>
          <w:sz w:val="21"/>
        </w:rPr>
        <w:t>M</w:t>
      </w:r>
      <w:r>
        <w:rPr>
          <w:sz w:val="21"/>
        </w:rPr>
        <w:t>的位移为</w:t>
      </w:r>
      <m:oMathPara>
        <m:oMathParaPr>
          <m:jc m:val="left"/>
        </m:oMathParaPr>
        <m:oMath>
          <m:r>
            <w:rPr>
              <w:rFonts w:ascii="Cambria Math" w:eastAsia="宋体" w:hAnsi="Cambria Math" w:cs="Cambria Math"/>
            </w:rPr>
            <m:t>3</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D．在0~1.5s时间内，质点</w:t>
      </w:r>
      <w:r>
        <w:rPr>
          <w:rFonts w:ascii="Times New Roman" w:eastAsia="Times New Roman" w:hAnsi="Times New Roman" w:cs="Times New Roman"/>
          <w:i/>
          <w:sz w:val="21"/>
        </w:rPr>
        <w:t>M</w:t>
      </w:r>
      <w:r>
        <w:rPr>
          <w:sz w:val="21"/>
        </w:rPr>
        <w:t>运动的路程为</w:t>
      </w:r>
      <m:oMathPara>
        <m:oMathParaPr>
          <m:jc m:val="left"/>
        </m:oMathParaPr>
        <m:oMath>
          <m:r>
            <w:rPr>
              <w:rFonts w:ascii="Cambria Math" w:eastAsia="宋体" w:hAnsi="Cambria Math" w:cs="Cambria Math"/>
            </w:rPr>
            <m:t>18</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【知识点】机械振动和机械波的关系、波的图像、波的叠加原理</w:t>
      </w:r>
    </w:p>
    <w:p>
      <w:pPr>
        <w:shd w:val="clear" w:color="auto" w:fill="auto"/>
        <w:spacing w:line="360" w:lineRule="auto"/>
        <w:jc w:val="left"/>
        <w:rPr>
          <w:sz w:val="21"/>
        </w:rPr>
      </w:pPr>
      <w:r>
        <w:rPr>
          <w:sz w:val="21"/>
        </w:rPr>
        <w:t>【详解】A．根据“同侧法”可以判断，质点</w:t>
      </w:r>
      <w:r>
        <w:rPr>
          <w:rFonts w:ascii="Times New Roman" w:eastAsia="Times New Roman" w:hAnsi="Times New Roman" w:cs="Times New Roman"/>
          <w:i/>
          <w:sz w:val="21"/>
        </w:rPr>
        <w:t>P</w:t>
      </w:r>
      <w:r>
        <w:rPr>
          <w:sz w:val="21"/>
        </w:rPr>
        <w:t>起振方向沿</w:t>
      </w:r>
      <m:oMathPara>
        <m:oMathParaPr>
          <m:jc m:val="left"/>
        </m:oMathParaPr>
        <m:oMath>
          <m:r>
            <w:rPr>
              <w:rFonts w:ascii="Cambria Math" w:eastAsia="宋体" w:hAnsi="Cambria Math" w:cs="Cambria Math"/>
            </w:rPr>
            <m:t>y</m:t>
          </m:r>
        </m:oMath>
      </m:oMathPara>
      <w:r>
        <w:rPr>
          <w:sz w:val="21"/>
        </w:rPr>
        <w:t>轴负方向，质点</w:t>
      </w:r>
      <w:r>
        <w:rPr>
          <w:rFonts w:ascii="Times New Roman" w:eastAsia="Times New Roman" w:hAnsi="Times New Roman" w:cs="Times New Roman"/>
          <w:i/>
          <w:sz w:val="21"/>
        </w:rPr>
        <w:t>Q</w:t>
      </w:r>
      <w:r>
        <w:rPr>
          <w:sz w:val="21"/>
        </w:rPr>
        <w:t>起振方向也沿</w:t>
      </w:r>
      <m:oMathPara>
        <m:oMathParaPr>
          <m:jc m:val="left"/>
        </m:oMathParaPr>
        <m:oMath>
          <m:r>
            <w:rPr>
              <w:rFonts w:ascii="Cambria Math" w:eastAsia="宋体" w:hAnsi="Cambria Math" w:cs="Cambria Math"/>
            </w:rPr>
            <m:t>y</m:t>
          </m:r>
        </m:oMath>
      </m:oMathPara>
      <w:r>
        <w:rPr>
          <w:sz w:val="21"/>
        </w:rPr>
        <w:t>轴负方向，两质点的起振方向相同，A错误；</w:t>
      </w:r>
    </w:p>
    <w:p>
      <w:pPr>
        <w:shd w:val="clear" w:color="auto" w:fill="auto"/>
        <w:spacing w:line="360" w:lineRule="auto"/>
        <w:jc w:val="left"/>
        <w:rPr>
          <w:sz w:val="21"/>
        </w:rPr>
      </w:pPr>
      <w:r>
        <w:rPr>
          <w:sz w:val="21"/>
        </w:rPr>
        <w:t>B．质点不随波传播，B错误；</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0.15</m:t>
          </m:r>
          <m:r>
            <m:rPr>
              <m:nor/>
            </m:rPr>
            <w:rPr>
              <w:rFonts w:ascii="Cambria Math" w:eastAsia="宋体" w:hAnsi="Cambria Math" w:cs="Cambria Math"/>
            </w:rPr>
            <m:t>s</m:t>
          </m:r>
        </m:oMath>
      </m:oMathPara>
      <w:r>
        <w:rPr>
          <w:sz w:val="21"/>
        </w:rPr>
        <w:t>时间内机械波传播的距离为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.4</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即图示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1"/>
        </w:rPr>
        <w:t>时刻</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oMath>
      </m:oMathPara>
      <w:r>
        <w:rPr>
          <w:sz w:val="21"/>
        </w:rPr>
        <w:t>和</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1.1</m:t>
          </m:r>
          <m:r>
            <m:rPr>
              <m:nor/>
            </m:rPr>
            <w:rPr>
              <w:rFonts w:ascii="Cambria Math" w:eastAsia="宋体" w:hAnsi="Cambria Math" w:cs="Cambria Math"/>
            </w:rPr>
            <m:t>m</m:t>
          </m:r>
        </m:oMath>
      </m:oMathPara>
      <w:r>
        <w:rPr>
          <w:sz w:val="21"/>
        </w:rPr>
        <w:t>处质点的振动情况在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s</m:t>
          </m:r>
        </m:oMath>
      </m:oMathPara>
      <w:r>
        <w:rPr>
          <w:sz w:val="21"/>
        </w:rPr>
        <w:t>传播到</w:t>
      </w:r>
      <m:oMathPara>
        <m:oMathParaPr>
          <m:jc m:val="left"/>
        </m:oMathParaPr>
        <m:oMath>
          <m:r>
            <w:rPr>
              <w:rFonts w:ascii="Cambria Math" w:eastAsia="宋体" w:hAnsi="Cambria Math" w:cs="Cambria Math"/>
            </w:rPr>
            <m:t>M</m:t>
          </m:r>
        </m:oMath>
      </m:oMathPara>
      <w:r>
        <w:rPr>
          <w:sz w:val="21"/>
        </w:rPr>
        <w:t>点，结合图像可知，此时</w:t>
      </w:r>
      <m:oMathPara>
        <m:oMathParaPr>
          <m:jc m:val="left"/>
        </m:oMathParaPr>
        <m:oMath>
          <m:r>
            <w:rPr>
              <w:rFonts w:ascii="Cambria Math" w:eastAsia="宋体" w:hAnsi="Cambria Math" w:cs="Cambria Math"/>
            </w:rPr>
            <m:t>M</m:t>
          </m:r>
        </m:oMath>
      </m:oMathPara>
      <w:r>
        <w:rPr>
          <w:sz w:val="21"/>
        </w:rPr>
        <w:t>点的位移为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D．机械波的波长为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则机械波的周期为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质点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起振方向相同，且两质点到</w:t>
      </w:r>
      <m:oMathPara>
        <m:oMathParaPr>
          <m:jc m:val="left"/>
        </m:oMathParaPr>
        <m:oMath>
          <m:r>
            <w:rPr>
              <w:rFonts w:ascii="Cambria Math" w:eastAsia="宋体" w:hAnsi="Cambria Math" w:cs="Cambria Math"/>
            </w:rPr>
            <m:t>M</m:t>
          </m:r>
        </m:oMath>
      </m:oMathPara>
      <w:r>
        <w:rPr>
          <w:sz w:val="21"/>
        </w:rPr>
        <w:t>的距离相等，可知</w:t>
      </w:r>
      <m:oMathPara>
        <m:oMathParaPr>
          <m:jc m:val="left"/>
        </m:oMathParaPr>
        <m:oMath>
          <m:r>
            <w:rPr>
              <w:rFonts w:ascii="Cambria Math" w:eastAsia="宋体" w:hAnsi="Cambria Math" w:cs="Cambria Math"/>
            </w:rPr>
            <m:t>M</m:t>
          </m:r>
        </m:oMath>
      </m:oMathPara>
      <w:r>
        <w:rPr>
          <w:sz w:val="21"/>
        </w:rPr>
        <w:t>点为振动加强点，</w:t>
      </w:r>
      <m:oMathPara>
        <m:oMathParaPr>
          <m:jc m:val="left"/>
        </m:oMathParaPr>
        <m:oMath>
          <m:r>
            <w:rPr>
              <w:rFonts w:ascii="Cambria Math" w:eastAsia="宋体" w:hAnsi="Cambria Math" w:cs="Cambria Math"/>
            </w:rPr>
            <m:t>M</m:t>
          </m:r>
        </m:oMath>
      </m:oMathPara>
      <w:r>
        <w:rPr>
          <w:sz w:val="21"/>
        </w:rPr>
        <w:t>点的振幅为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时刻经</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oMath>
      </m:oMathPara>
      <w:r>
        <w:rPr>
          <w:sz w:val="21"/>
        </w:rPr>
        <w:t>时间机械波传播至</w:t>
      </w:r>
      <m:oMathPara>
        <m:oMathParaPr>
          <m:jc m:val="left"/>
        </m:oMathParaPr>
        <m:oMath>
          <m:r>
            <w:rPr>
              <w:rFonts w:ascii="Cambria Math" w:eastAsia="宋体" w:hAnsi="Cambria Math" w:cs="Cambria Math"/>
            </w:rPr>
            <m:t>M</m:t>
          </m:r>
        </m:oMath>
      </m:oMathPara>
      <w:r>
        <w:rPr>
          <w:sz w:val="21"/>
        </w:rPr>
        <w:t>点</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0.3</m:t>
              </m:r>
              <m:r>
                <m:rPr>
                  <m:nor/>
                </m:rPr>
                <w:rPr>
                  <w:rFonts w:ascii="Cambria Math" w:eastAsia="宋体" w:hAnsi="Cambria Math" w:cs="Cambria Math"/>
                </w:rPr>
                <m:t>m</m:t>
              </m:r>
            </m:num>
            <m:den>
              <m:r>
                <w:rPr>
                  <w:rFonts w:ascii="Cambria Math" w:eastAsia="宋体" w:hAnsi="Cambria Math" w:cs="Cambria Math"/>
                </w:rPr>
                <m:t>0.4</m:t>
              </m:r>
              <m:r>
                <m:rPr>
                  <m:nor/>
                </m:rPr>
                <w:rPr>
                  <w:rFonts w:ascii="Cambria Math" w:eastAsia="宋体" w:hAnsi="Cambria Math" w:cs="Cambria Math"/>
                </w:rPr>
                <m:t>m/s</m:t>
              </m:r>
            </m:den>
          </m:f>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由此可知，在0~1.5s时间内，质点</w:t>
      </w:r>
      <m:oMathPara>
        <m:oMathParaPr>
          <m:jc m:val="left"/>
        </m:oMathParaPr>
        <m:oMath>
          <m:r>
            <w:rPr>
              <w:rFonts w:ascii="Cambria Math" w:eastAsia="宋体" w:hAnsi="Cambria Math" w:cs="Cambria Math"/>
            </w:rPr>
            <m:t>M</m:t>
          </m:r>
        </m:oMath>
      </m:oMathPara>
      <w:r>
        <w:rPr>
          <w:sz w:val="21"/>
        </w:rPr>
        <w:t>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s</m:t>
          </m:r>
        </m:oMath>
      </m:oMathPara>
      <w:r>
        <w:rPr>
          <w:sz w:val="21"/>
        </w:rPr>
        <w:t>从平衡位置起振，振幅为</w:t>
      </w:r>
      <m:oMathPara>
        <m:oMathParaPr>
          <m:jc m:val="left"/>
        </m:oMathParaPr>
        <m:oMath>
          <m:r>
            <w:rPr>
              <w:rFonts w:ascii="Cambria Math" w:eastAsia="宋体" w:hAnsi="Cambria Math" w:cs="Cambria Math"/>
            </w:rPr>
            <m:t>6</m:t>
          </m:r>
          <m:r>
            <m:rPr>
              <m:nor/>
            </m:rPr>
            <w:rPr>
              <w:rFonts w:ascii="Cambria Math" w:eastAsia="宋体" w:hAnsi="Cambria Math" w:cs="Cambria Math"/>
            </w:rPr>
            <m:t>cm</m:t>
          </m:r>
        </m:oMath>
      </m:oMathPara>
      <w:r>
        <w:rPr>
          <w:sz w:val="21"/>
        </w:rPr>
        <w:t>，振动时间为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s</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oMath>
      </m:oMathPara>
    </w:p>
    <w:p>
      <w:pPr>
        <w:shd w:val="clear" w:color="auto" w:fill="auto"/>
        <w:spacing w:line="360" w:lineRule="auto"/>
        <w:jc w:val="left"/>
        <w:rPr>
          <w:sz w:val="21"/>
        </w:rPr>
      </w:pPr>
      <w:r>
        <w:rPr>
          <w:sz w:val="21"/>
        </w:rPr>
        <w:t>则在0~1.5s时间内，质点</w:t>
      </w:r>
      <w:r>
        <w:rPr>
          <w:rFonts w:ascii="Times New Roman" w:eastAsia="Times New Roman" w:hAnsi="Times New Roman" w:cs="Times New Roman"/>
          <w:i/>
          <w:sz w:val="21"/>
        </w:rPr>
        <w:t>M</w:t>
      </w:r>
      <w:r>
        <w:rPr>
          <w:sz w:val="21"/>
        </w:rPr>
        <w:t>运动的路程为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cm=18cm</m:t>
          </m:r>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13．关于下列物理现象的说法正确的是（　　）</w:t>
      </w:r>
    </w:p>
    <w:p>
      <w:pPr>
        <w:shd w:val="clear" w:color="auto" w:fill="auto"/>
        <w:spacing w:line="360" w:lineRule="auto"/>
        <w:jc w:val="left"/>
        <w:rPr>
          <w:sz w:val="21"/>
        </w:rPr>
      </w:pPr>
      <w:r>
        <w:rPr>
          <w:sz w:val="21"/>
        </w:rPr>
        <w:t>A．“闻其声而不见其人”的现象是由声波的干涉导致的</w:t>
      </w:r>
    </w:p>
    <w:p>
      <w:pPr>
        <w:shd w:val="clear" w:color="auto" w:fill="auto"/>
        <w:spacing w:line="360" w:lineRule="auto"/>
        <w:jc w:val="left"/>
        <w:rPr>
          <w:sz w:val="21"/>
        </w:rPr>
      </w:pPr>
      <w:r>
        <w:rPr>
          <w:sz w:val="21"/>
        </w:rPr>
        <w:t>B．为防止物体共振的发生，尽量使驱动力的频率与物体固有频率一致</w:t>
      </w:r>
    </w:p>
    <w:p>
      <w:pPr>
        <w:shd w:val="clear" w:color="auto" w:fill="auto"/>
        <w:spacing w:line="360" w:lineRule="auto"/>
        <w:jc w:val="left"/>
        <w:rPr>
          <w:sz w:val="21"/>
        </w:rPr>
      </w:pPr>
      <w:r>
        <w:rPr>
          <w:sz w:val="21"/>
        </w:rPr>
        <w:t>C．汽车过一排等间距的减速带时，车速越大振幅越大</w:t>
      </w:r>
    </w:p>
    <w:p>
      <w:pPr>
        <w:shd w:val="clear" w:color="auto" w:fill="auto"/>
        <w:spacing w:line="360" w:lineRule="auto"/>
        <w:jc w:val="left"/>
        <w:rPr>
          <w:sz w:val="21"/>
        </w:rPr>
      </w:pPr>
      <w:r>
        <w:rPr>
          <w:sz w:val="21"/>
        </w:rPr>
        <w:t>D．医学上采用“彩超”的方式测血流流速，是利用了超声波的多普勒效应</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【知识点】受迫振动与共振、多普勒效应、波的衍射</w:t>
      </w:r>
    </w:p>
    <w:p>
      <w:pPr>
        <w:shd w:val="clear" w:color="auto" w:fill="auto"/>
        <w:spacing w:line="360" w:lineRule="auto"/>
        <w:jc w:val="left"/>
        <w:rPr>
          <w:sz w:val="21"/>
        </w:rPr>
      </w:pPr>
      <w:r>
        <w:rPr>
          <w:sz w:val="21"/>
        </w:rPr>
        <w:t>【详解】A．“闻其声而不见其人”的现象是由声波的衍射导致的，选项A错误；</w:t>
      </w:r>
    </w:p>
    <w:p>
      <w:pPr>
        <w:shd w:val="clear" w:color="auto" w:fill="auto"/>
        <w:spacing w:line="360" w:lineRule="auto"/>
        <w:jc w:val="left"/>
        <w:rPr>
          <w:sz w:val="21"/>
        </w:rPr>
      </w:pPr>
      <w:r>
        <w:rPr>
          <w:sz w:val="21"/>
        </w:rPr>
        <w:t>B．利用共振时，尽量使驱动力的频率与物体固有频率一致，选项B错误；</w:t>
      </w:r>
    </w:p>
    <w:p>
      <w:pPr>
        <w:shd w:val="clear" w:color="auto" w:fill="auto"/>
        <w:spacing w:line="360" w:lineRule="auto"/>
        <w:jc w:val="left"/>
        <w:rPr>
          <w:sz w:val="21"/>
        </w:rPr>
      </w:pPr>
      <w:r>
        <w:rPr>
          <w:sz w:val="21"/>
        </w:rPr>
        <w:t>C．汽车过一排等间距的减速带时，有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f</m:t>
              </m:r>
            </m:den>
          </m:f>
        </m:oMath>
      </m:oMathPara>
    </w:p>
    <w:p>
      <w:pPr>
        <w:shd w:val="clear" w:color="auto" w:fill="auto"/>
        <w:spacing w:line="360" w:lineRule="auto"/>
        <w:jc w:val="left"/>
        <w:rPr>
          <w:sz w:val="21"/>
        </w:rPr>
      </w:pPr>
      <w:r>
        <w:rPr>
          <w:sz w:val="21"/>
        </w:rPr>
        <w:t>车速越大驱动力的频率越大，但不知汽车的固有频率，故无法确定振幅是否越大，选项C错误；</w:t>
      </w:r>
    </w:p>
    <w:p>
      <w:pPr>
        <w:shd w:val="clear" w:color="auto" w:fill="auto"/>
        <w:spacing w:line="360" w:lineRule="auto"/>
        <w:jc w:val="left"/>
        <w:rPr>
          <w:sz w:val="21"/>
        </w:rPr>
      </w:pPr>
      <w:r>
        <w:rPr>
          <w:sz w:val="21"/>
        </w:rPr>
        <w:t>D．医学上采用“彩超”的方式测血流流速，是利用了超声波的多普勒效应，选项D正确。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A．单色光在介质中传播时，介质的折射率越大，光的传播速度越小</w:t>
      </w:r>
    </w:p>
    <w:p>
      <w:pPr>
        <w:shd w:val="clear" w:color="auto" w:fill="auto"/>
        <w:spacing w:line="360" w:lineRule="auto"/>
        <w:jc w:val="left"/>
        <w:rPr>
          <w:sz w:val="21"/>
        </w:rPr>
      </w:pPr>
      <w:r>
        <w:rPr>
          <w:sz w:val="21"/>
        </w:rPr>
        <w:t>B．观察者靠近声波波源的过程中，接收到的声波频率小于波源频率</w:t>
      </w:r>
    </w:p>
    <w:p>
      <w:pPr>
        <w:shd w:val="clear" w:color="auto" w:fill="auto"/>
        <w:spacing w:line="360" w:lineRule="auto"/>
        <w:jc w:val="left"/>
        <w:rPr>
          <w:sz w:val="21"/>
        </w:rPr>
      </w:pPr>
      <w:r>
        <w:rPr>
          <w:sz w:val="21"/>
        </w:rPr>
        <w:t>C．同一个双缝干涉实验中，蓝光产生的干涉条纹间距比红光的大</w:t>
      </w:r>
    </w:p>
    <w:p>
      <w:pPr>
        <w:shd w:val="clear" w:color="auto" w:fill="auto"/>
        <w:spacing w:line="360" w:lineRule="auto"/>
        <w:jc w:val="left"/>
        <w:rPr>
          <w:sz w:val="21"/>
        </w:rPr>
      </w:pPr>
      <w:r>
        <w:rPr>
          <w:sz w:val="21"/>
        </w:rPr>
        <w:t>D．两束频率不同的光，可以产生干涉现象</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【知识点】Δx=Lλ /d公式简单计算</w:t>
      </w:r>
    </w:p>
    <w:p>
      <w:pPr>
        <w:shd w:val="clear" w:color="auto" w:fill="auto"/>
        <w:spacing w:line="360" w:lineRule="auto"/>
        <w:jc w:val="left"/>
        <w:rPr>
          <w:sz w:val="21"/>
        </w:rPr>
      </w:pPr>
      <w:r>
        <w:rPr>
          <w:sz w:val="21"/>
        </w:rPr>
        <w:t>【详解】A．根据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可知单色光在介质中传播时，介质的折射率越大，光的传播速度越小，故A正确；</w:t>
      </w:r>
    </w:p>
    <w:p>
      <w:pPr>
        <w:shd w:val="clear" w:color="auto" w:fill="auto"/>
        <w:spacing w:line="360" w:lineRule="auto"/>
        <w:jc w:val="left"/>
        <w:rPr>
          <w:sz w:val="21"/>
        </w:rPr>
      </w:pPr>
      <w:r>
        <w:rPr>
          <w:sz w:val="21"/>
        </w:rPr>
        <w:t>B．根据多普勒效应，若声波波源向观察者靠近，则观察者接收到的声波频率大于波源频率，故B错误；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同一个双缝干涉实验中，蓝光的波长小于红光的波长，故蓝光产生的干涉条纹间距比红光的小，故C错误；</w:t>
      </w:r>
    </w:p>
    <w:p>
      <w:pPr>
        <w:shd w:val="clear" w:color="auto" w:fill="auto"/>
        <w:spacing w:line="360" w:lineRule="auto"/>
        <w:jc w:val="left"/>
        <w:rPr>
          <w:sz w:val="21"/>
        </w:rPr>
      </w:pPr>
      <w:r>
        <w:rPr>
          <w:sz w:val="21"/>
        </w:rPr>
        <w:t>D．根据光的干涉的条件可知，两束频率不同的光不能产生干涉现象，故D错误。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15．超声波由水中向空气中传播时，会发生类似于光由光密介质向光疏介质传播的折射及全反射现象，也满足折射定律</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β</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r>
        <w:rPr>
          <w:sz w:val="21"/>
        </w:rPr>
        <w:t>（其中</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分别为超声波在水中的入射角和空气中的折射角，</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分别为超声波在空气中和水中的传播速度）。已知超声波在水中的传播速度约为空气传播速度的4倍，一潜艇静止在水下深度为</w:t>
      </w:r>
      <w:r>
        <w:rPr>
          <w:rFonts w:ascii="Times New Roman" w:eastAsia="Times New Roman" w:hAnsi="Times New Roman" w:cs="Times New Roman"/>
          <w:i/>
          <w:sz w:val="21"/>
        </w:rPr>
        <w:t>H</w:t>
      </w:r>
      <w:r>
        <w:rPr>
          <w:sz w:val="21"/>
        </w:rPr>
        <w:t>的地方，其发出的超声波会向水面传播，若将潜艇看作是一个点声源，求在水面多大面积的区域内有该潜艇发出的超声波从水中传出。</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H</m:t>
                  </m:r>
                </m:e>
                <m:sup>
                  <m:r>
                    <w:rPr>
                      <w:rFonts w:ascii="Cambria Math" w:eastAsia="宋体" w:hAnsi="Cambria Math" w:cs="Cambria Math"/>
                    </w:rPr>
                    <m:t>2</m:t>
                  </m:r>
                </m:sup>
              </m:sSup>
            </m:num>
            <m:den>
              <m:r>
                <w:rPr>
                  <w:rFonts w:ascii="Cambria Math" w:eastAsia="宋体" w:hAnsi="Cambria Math" w:cs="Cambria Math"/>
                </w:rPr>
                <m:t>15</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【知识点】折射和全反射的综合问题</w:t>
      </w:r>
    </w:p>
    <w:p>
      <w:pPr>
        <w:shd w:val="clear" w:color="auto" w:fill="auto"/>
        <w:spacing w:line="360" w:lineRule="auto"/>
        <w:jc w:val="left"/>
        <w:rPr>
          <w:sz w:val="21"/>
        </w:rPr>
      </w:pPr>
      <w:r>
        <w:rPr>
          <w:sz w:val="21"/>
        </w:rPr>
        <w:t>【详解】如图所示作出全反射的光路图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86025" cy="1724025"/>
            <wp:docPr id="100027" name="" descr="@@@81f3b20f-8cac-4fd6-8f16-5b178686da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2486025" cy="1724025"/>
                    </a:xfrm>
                    <a:prstGeom prst="rect">
                      <a:avLst/>
                    </a:prstGeom>
                  </pic:spPr>
                </pic:pic>
              </a:graphicData>
            </a:graphic>
          </wp:inline>
        </w:drawing>
      </w:r>
    </w:p>
    <w:p>
      <w:pPr>
        <w:shd w:val="clear" w:color="auto" w:fill="auto"/>
        <w:spacing w:line="360" w:lineRule="auto"/>
        <w:jc w:val="left"/>
        <w:rPr>
          <w:sz w:val="21"/>
        </w:rPr>
      </w:pPr>
      <w:r>
        <w:rPr>
          <w:sz w:val="21"/>
        </w:rPr>
        <w:t>根据折射定律，当超声波发生全反射时，有</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90</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则能探测到潜艇发出的超声波的区域面积约为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H</m:t>
                  </m:r>
                </m:e>
                <m:sup>
                  <m:r>
                    <w:rPr>
                      <w:rFonts w:ascii="Cambria Math" w:eastAsia="宋体" w:hAnsi="Cambria Math" w:cs="Cambria Math"/>
                    </w:rPr>
                    <m:t>2</m:t>
                  </m:r>
                </m:sup>
              </m:sSup>
            </m:num>
            <m:den>
              <m:r>
                <w:rPr>
                  <w:rFonts w:ascii="Cambria Math" w:eastAsia="宋体" w:hAnsi="Cambria Math" w:cs="Cambria Math"/>
                </w:rPr>
                <m:t>15</m:t>
              </m:r>
            </m:den>
          </m:f>
        </m:oMath>
      </m:oMathPara>
    </w:p>
    <w:p>
      <w:pPr>
        <w:shd w:val="clear" w:color="auto" w:fill="auto"/>
        <w:spacing w:line="360" w:lineRule="auto"/>
        <w:jc w:val="left"/>
        <w:rPr>
          <w:sz w:val="21"/>
        </w:rPr>
      </w:pPr>
    </w:p>
    <w:sectPr>
      <w:footerReference w:type="even" r:id="rId18"/>
      <w:footerReference w:type="default" r:id="rId1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footer" Target="footer1.xml" /><Relationship Id="rId19" Type="http://schemas.openxmlformats.org/officeDocument/2006/relationships/footer" Target="footer2.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bb97a2dbfe0046a0b4ee7bff672a68b5mjk4ody3ntm1mq</vt:lpwstr>
  </property>
</Properties>
</file>