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电磁振荡和电磁波（练基础）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4726"/>
            <wp:docPr id="100003" name="" descr="@@@bb1af605709847c98815f4a40b27c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4726"/>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1．我国成功研发的反隐身先进米波雷达堪称隐身飞机的克星，它标志着我国雷达研究又创新的里程碑，米波雷达发射无线电波的波长在1~10m范围内，则对该无线电波的判断正确的是（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0175" cy="1800225"/>
            <wp:docPr id="100005" name="" descr="@@@c9994aa9-fe07-479f-b8cf-9015a004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00175" cy="1800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A．米波的频率比厘米波频率高</w:t>
      </w:r>
      <w:r>
        <w:rPr>
          <w:sz w:val="21"/>
        </w:rPr>
        <w:tab/>
      </w:r>
      <w:r>
        <w:rPr>
          <w:sz w:val="21"/>
        </w:rPr>
        <w:t>B．和机械波一样须靠介质传播</w:t>
      </w:r>
    </w:p>
    <w:p>
      <w:pPr>
        <w:shd w:val="clear" w:color="auto" w:fill="auto"/>
        <w:tabs>
          <w:tab w:val="left" w:pos="4156"/>
        </w:tabs>
        <w:spacing w:line="360" w:lineRule="auto"/>
        <w:jc w:val="left"/>
        <w:rPr>
          <w:sz w:val="21"/>
        </w:rPr>
      </w:pPr>
      <w:r>
        <w:rPr>
          <w:sz w:val="21"/>
        </w:rPr>
        <w:t>C．同光波一样均为横波</w:t>
      </w:r>
      <w:r>
        <w:rPr>
          <w:sz w:val="21"/>
        </w:rPr>
        <w:tab/>
      </w:r>
      <w:r>
        <w:rPr>
          <w:sz w:val="21"/>
        </w:rPr>
        <w:t>D．比声波的传播速度小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【知识点】无线电波的特性及作用</w:t>
      </w:r>
    </w:p>
    <w:p>
      <w:pPr>
        <w:shd w:val="clear" w:color="auto" w:fill="auto"/>
        <w:spacing w:line="360" w:lineRule="auto"/>
        <w:jc w:val="left"/>
        <w:rPr>
          <w:sz w:val="21"/>
        </w:rPr>
      </w:pPr>
      <w:r>
        <w:rPr>
          <w:sz w:val="21"/>
        </w:rPr>
        <w:t>【详解】A．由</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1"/>
        </w:rPr>
      </w:pPr>
      <w:r>
        <w:rPr>
          <w:sz w:val="21"/>
        </w:rPr>
        <w:t>可知波长越长频率越低，所以米波频率比厘米波的频率低，故A错误；</w:t>
      </w:r>
    </w:p>
    <w:p>
      <w:pPr>
        <w:shd w:val="clear" w:color="auto" w:fill="auto"/>
        <w:spacing w:line="360" w:lineRule="auto"/>
        <w:jc w:val="left"/>
        <w:rPr>
          <w:sz w:val="21"/>
        </w:rPr>
      </w:pPr>
      <w:r>
        <w:rPr>
          <w:sz w:val="21"/>
        </w:rPr>
        <w:t>B．无线电波是电磁波，电磁波的传播不需要介质，故B错误；</w:t>
      </w:r>
    </w:p>
    <w:p>
      <w:pPr>
        <w:shd w:val="clear" w:color="auto" w:fill="auto"/>
        <w:spacing w:line="360" w:lineRule="auto"/>
        <w:jc w:val="left"/>
        <w:rPr>
          <w:sz w:val="21"/>
        </w:rPr>
      </w:pPr>
      <w:r>
        <w:rPr>
          <w:sz w:val="21"/>
        </w:rPr>
        <w:t>C．电磁波与光波都为横波，故C正确；</w:t>
      </w:r>
    </w:p>
    <w:p>
      <w:pPr>
        <w:shd w:val="clear" w:color="auto" w:fill="auto"/>
        <w:spacing w:line="360" w:lineRule="auto"/>
        <w:jc w:val="left"/>
        <w:rPr>
          <w:sz w:val="21"/>
        </w:rPr>
      </w:pPr>
      <w:r>
        <w:rPr>
          <w:sz w:val="21"/>
        </w:rPr>
        <w:t>D．电磁波的传播速度为光速，故比声波波速大，故D错误。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2．关于电磁场和电磁波，下列说法正确的是（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A．麦克斯韦认为，变化的电场一定产生变化的磁场</w:t>
      </w:r>
    </w:p>
    <w:p>
      <w:pPr>
        <w:shd w:val="clear" w:color="auto" w:fill="auto"/>
        <w:spacing w:line="360" w:lineRule="auto"/>
        <w:jc w:val="left"/>
        <w:rPr>
          <w:sz w:val="21"/>
        </w:rPr>
      </w:pPr>
      <w:r>
        <w:rPr>
          <w:sz w:val="21"/>
        </w:rPr>
        <w:t>B．赫兹预言并通过实验证实了电磁波的存在</w:t>
      </w:r>
    </w:p>
    <w:p>
      <w:pPr>
        <w:shd w:val="clear" w:color="auto" w:fill="auto"/>
        <w:spacing w:line="360" w:lineRule="auto"/>
        <w:jc w:val="left"/>
        <w:rPr>
          <w:sz w:val="21"/>
        </w:rPr>
      </w:pPr>
      <w:r>
        <w:rPr>
          <w:sz w:val="21"/>
        </w:rPr>
        <w:t>C．地面接收站要接收某频率的电磁波，需要对接收电路进行调频</w:t>
      </w:r>
    </w:p>
    <w:p>
      <w:pPr>
        <w:shd w:val="clear" w:color="auto" w:fill="auto"/>
        <w:spacing w:line="360" w:lineRule="auto"/>
        <w:jc w:val="left"/>
        <w:rPr>
          <w:sz w:val="21"/>
        </w:rPr>
      </w:pPr>
      <w:r>
        <w:rPr>
          <w:sz w:val="21"/>
        </w:rPr>
        <w:t>D．在电磁波谱中，由LC振荡电路产生的电磁波容易发生明显衍射现象</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【知识点】电磁场理论与电磁波的发现、振荡回路、电磁波的发射和接收</w:t>
      </w:r>
    </w:p>
    <w:p>
      <w:pPr>
        <w:shd w:val="clear" w:color="auto" w:fill="auto"/>
        <w:spacing w:line="360" w:lineRule="auto"/>
        <w:jc w:val="left"/>
        <w:rPr>
          <w:sz w:val="21"/>
        </w:rPr>
      </w:pPr>
      <w:r>
        <w:rPr>
          <w:sz w:val="21"/>
        </w:rPr>
        <w:t>【详解】A．均匀变化的电场产生恒定的磁场，故变化的电场不一定产生变化的磁场，A错误；</w:t>
      </w:r>
    </w:p>
    <w:p>
      <w:pPr>
        <w:shd w:val="clear" w:color="auto" w:fill="auto"/>
        <w:spacing w:line="360" w:lineRule="auto"/>
        <w:jc w:val="left"/>
        <w:rPr>
          <w:sz w:val="21"/>
        </w:rPr>
      </w:pPr>
      <w:r>
        <w:rPr>
          <w:sz w:val="21"/>
        </w:rPr>
        <w:t>B．麦克斯韦预言了电磁波的存在，赫兹通过实验证实了电磁波的存在，B错误；</w:t>
      </w:r>
    </w:p>
    <w:p>
      <w:pPr>
        <w:shd w:val="clear" w:color="auto" w:fill="auto"/>
        <w:spacing w:line="360" w:lineRule="auto"/>
        <w:jc w:val="left"/>
        <w:rPr>
          <w:sz w:val="21"/>
        </w:rPr>
      </w:pPr>
      <w:r>
        <w:rPr>
          <w:sz w:val="21"/>
        </w:rPr>
        <w:t>C．地面接收站要接收某频率的电磁波，需要对接收电路进行调谐，C错误；</w:t>
      </w:r>
    </w:p>
    <w:p>
      <w:pPr>
        <w:shd w:val="clear" w:color="auto" w:fill="auto"/>
        <w:spacing w:line="360" w:lineRule="auto"/>
        <w:jc w:val="left"/>
        <w:rPr>
          <w:sz w:val="21"/>
        </w:rPr>
      </w:pPr>
      <w:r>
        <w:rPr>
          <w:sz w:val="21"/>
        </w:rPr>
        <w:t>D．在电磁波谱中，由LC振荡电路产生的电磁波波长较长，容易发生明显衍射现象，D正确。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3．如图所示的四种变化电场，能发射电磁波的是（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28725" cy="1028700"/>
            <wp:docPr id="100007" name="" descr="@@@4389ada8-9200-4e78-8fc3-12cf34072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28725" cy="1028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66850" cy="1228725"/>
            <wp:docPr id="100009" name="" descr="@@@41973878-c6c2-4577-8fee-8efd013ce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66850" cy="12287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552575" cy="1304925"/>
            <wp:docPr id="100011" name="" descr="@@@8d2c42b9-8689-4a6f-87ec-3264ec009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52575" cy="1304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47800" cy="1219200"/>
            <wp:docPr id="100013" name="" descr="@@@eb8d158a-a472-4f5f-a375-b4adb89a8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47800" cy="121920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图A是稳定的电场，不能产生磁场；图B与图C是均匀变化的电场，产生恒定的磁场，也不能形成电磁波；图D是周期性变化的电场，会产生同频率周期性变化的磁场，能形成电磁场，向外发射电磁波，选项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4．大功率微波对人和其他生物有一定的杀伤作用。实验表明，当人体单位面积接收的微波功率达到</w:t>
      </w:r>
      <m:oMathPara>
        <m:oMathParaPr>
          <m:jc m:val="left"/>
        </m:oMathParaPr>
        <m:oMath>
          <m:sSup>
            <m:e>
              <m:r>
                <m:rPr>
                  <m:nor/>
                </m:rPr>
                <w:rPr>
                  <w:rFonts w:ascii="Cambria Math" w:eastAsia="宋体" w:hAnsi="Cambria Math" w:cs="Cambria Math"/>
                </w:rPr>
                <m:t>250W/m</m:t>
              </m:r>
            </m:e>
            <m:sup>
              <m:r>
                <m:rPr>
                  <m:nor/>
                </m:rPr>
                <w:rPr>
                  <w:rFonts w:ascii="Cambria Math" w:eastAsia="宋体" w:hAnsi="Cambria Math" w:cs="Cambria Math"/>
                </w:rPr>
                <m:t>2</m:t>
              </m:r>
            </m:sup>
          </m:sSup>
        </m:oMath>
      </m:oMathPara>
      <w:r>
        <w:rPr>
          <w:sz w:val="21"/>
        </w:rPr>
        <w:t>时会引起神经混乱，达到</w:t>
      </w:r>
      <m:oMathPara>
        <m:oMathParaPr>
          <m:jc m:val="left"/>
        </m:oMathParaPr>
        <m:oMath>
          <m:sSup>
            <m:e>
              <m:r>
                <m:rPr>
                  <m:nor/>
                </m:rPr>
                <w:rPr>
                  <w:rFonts w:ascii="Cambria Math" w:eastAsia="宋体" w:hAnsi="Cambria Math" w:cs="Cambria Math"/>
                </w:rPr>
                <m:t>1000W/m</m:t>
              </m:r>
            </m:e>
            <m:sup>
              <m:r>
                <w:rPr>
                  <w:rFonts w:ascii="Cambria Math" w:eastAsia="宋体" w:hAnsi="Cambria Math" w:cs="Cambria Math"/>
                </w:rPr>
                <m:t>2</m:t>
              </m:r>
            </m:sup>
          </m:sSup>
        </m:oMath>
      </m:oMathPara>
      <w:r>
        <w:rPr>
          <w:sz w:val="21"/>
        </w:rPr>
        <w:t>时会引起心肺功能衰竭。现有一微波武器，其发射功率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W</m:t>
          </m:r>
        </m:oMath>
      </m:oMathPara>
      <w:r>
        <w:rPr>
          <w:sz w:val="21"/>
        </w:rPr>
        <w:t>。若发射的微波可视为球面波，则引起神经混乱和心肺功能衰竭的有效攻击的最远距离约为（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nor/>
            </m:rPr>
            <w:rPr>
              <w:rFonts w:ascii="Cambria Math" w:eastAsia="宋体" w:hAnsi="Cambria Math" w:cs="Cambria Math"/>
            </w:rPr>
            <m:t>100m</m:t>
          </m:r>
        </m:oMath>
      </m:oMathPara>
      <w:r>
        <w:rPr>
          <w:rFonts w:ascii="Times New Roman" w:eastAsia="Times New Roman" w:hAnsi="Times New Roman" w:cs="Times New Roman"/>
          <w:kern w:val="0"/>
          <w:sz w:val="24"/>
          <w:szCs w:val="24"/>
        </w:rPr>
        <w:t>  </w:t>
      </w:r>
      <m:oMathPara>
        <m:oMathParaPr>
          <m:jc m:val="left"/>
        </m:oMathParaPr>
        <m:oMath>
          <m:r>
            <m:rPr>
              <m:nor/>
            </m:rPr>
            <w:rPr>
              <w:rFonts w:ascii="Cambria Math" w:eastAsia="宋体" w:hAnsi="Cambria Math" w:cs="Cambria Math"/>
            </w:rPr>
            <m:t>25m</m:t>
          </m:r>
        </m:oMath>
      </m:oMathPara>
      <w:r>
        <w:rPr>
          <w:sz w:val="21"/>
        </w:rPr>
        <w:tab/>
      </w:r>
      <w:r>
        <w:rPr>
          <w:sz w:val="21"/>
        </w:rPr>
        <w:t>B．</w:t>
      </w:r>
      <m:oMathPara>
        <m:oMathParaPr>
          <m:jc m:val="left"/>
        </m:oMathParaPr>
        <m:oMath>
          <m:r>
            <m:rPr>
              <m:nor/>
            </m:rPr>
            <w:rPr>
              <w:rFonts w:ascii="Cambria Math" w:eastAsia="宋体" w:hAnsi="Cambria Math" w:cs="Cambria Math"/>
            </w:rPr>
            <m:t>100m</m:t>
          </m:r>
        </m:oMath>
      </m:oMathPara>
      <w:r>
        <w:rPr>
          <w:rFonts w:ascii="Times New Roman" w:eastAsia="Times New Roman" w:hAnsi="Times New Roman" w:cs="Times New Roman"/>
          <w:kern w:val="0"/>
          <w:sz w:val="24"/>
          <w:szCs w:val="24"/>
        </w:rPr>
        <w:t>  </w:t>
      </w:r>
      <m:oMathPara>
        <m:oMathParaPr>
          <m:jc m:val="left"/>
        </m:oMathParaPr>
        <m:oMath>
          <m:r>
            <m:rPr>
              <m:nor/>
            </m:rPr>
            <w:rPr>
              <w:rFonts w:ascii="Cambria Math" w:eastAsia="宋体" w:hAnsi="Cambria Math" w:cs="Cambria Math"/>
            </w:rPr>
            <m:t>50m</m:t>
          </m:r>
        </m:oMath>
      </m:oMathPara>
      <w:r>
        <w:rPr>
          <w:sz w:val="21"/>
        </w:rPr>
        <w:tab/>
      </w:r>
      <w:r>
        <w:rPr>
          <w:sz w:val="21"/>
        </w:rPr>
        <w:t>C．</w:t>
      </w:r>
      <m:oMathPara>
        <m:oMathParaPr>
          <m:jc m:val="left"/>
        </m:oMathParaPr>
        <m:oMath>
          <m:r>
            <m:rPr>
              <m:nor/>
            </m:rPr>
            <w:rPr>
              <w:rFonts w:ascii="Cambria Math" w:eastAsia="宋体" w:hAnsi="Cambria Math" w:cs="Cambria Math"/>
            </w:rPr>
            <m:t>200m</m:t>
          </m:r>
        </m:oMath>
      </m:oMathPara>
      <w:r>
        <w:rPr>
          <w:rFonts w:ascii="Times New Roman" w:eastAsia="Times New Roman" w:hAnsi="Times New Roman" w:cs="Times New Roman"/>
          <w:kern w:val="0"/>
          <w:sz w:val="24"/>
          <w:szCs w:val="24"/>
        </w:rPr>
        <w:t>  </w:t>
      </w:r>
      <m:oMathPara>
        <m:oMathParaPr>
          <m:jc m:val="left"/>
        </m:oMathParaPr>
        <m:oMath>
          <m:r>
            <m:rPr>
              <m:nor/>
            </m:rPr>
            <w:rPr>
              <w:rFonts w:ascii="Cambria Math" w:eastAsia="宋体" w:hAnsi="Cambria Math" w:cs="Cambria Math"/>
            </w:rPr>
            <m:t>100m</m:t>
          </m:r>
        </m:oMath>
      </m:oMathPara>
      <w:r>
        <w:rPr>
          <w:sz w:val="21"/>
        </w:rPr>
        <w:tab/>
      </w:r>
      <w:r>
        <w:rPr>
          <w:sz w:val="21"/>
        </w:rPr>
        <w:t>D．</w:t>
      </w:r>
      <m:oMathPara>
        <m:oMathParaPr>
          <m:jc m:val="left"/>
        </m:oMathParaPr>
        <m:oMath>
          <m:r>
            <m:rPr>
              <m:nor/>
            </m:rPr>
            <w:rPr>
              <w:rFonts w:ascii="Cambria Math" w:eastAsia="宋体" w:hAnsi="Cambria Math" w:cs="Cambria Math"/>
            </w:rPr>
            <m:t>200m</m:t>
          </m:r>
        </m:oMath>
      </m:oMathPara>
      <w:r>
        <w:rPr>
          <w:rFonts w:ascii="Times New Roman" w:eastAsia="Times New Roman" w:hAnsi="Times New Roman" w:cs="Times New Roman"/>
          <w:kern w:val="0"/>
          <w:sz w:val="24"/>
          <w:szCs w:val="24"/>
        </w:rPr>
        <w:t>  </w:t>
      </w:r>
      <m:oMathPara>
        <m:oMathParaPr>
          <m:jc m:val="left"/>
        </m:oMathParaPr>
        <m:oMath>
          <m:r>
            <m:rPr>
              <m:nor/>
            </m:rPr>
            <w:rPr>
              <w:rFonts w:ascii="Cambria Math" w:eastAsia="宋体" w:hAnsi="Cambria Math" w:cs="Cambria Math"/>
            </w:rPr>
            <m:t>50m</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【知识点】电磁波的能量</w:t>
      </w:r>
    </w:p>
    <w:p>
      <w:pPr>
        <w:shd w:val="clear" w:color="auto" w:fill="auto"/>
        <w:spacing w:line="360" w:lineRule="auto"/>
        <w:jc w:val="left"/>
        <w:rPr>
          <w:sz w:val="21"/>
        </w:rPr>
      </w:pPr>
      <w:r>
        <w:rPr>
          <w:sz w:val="21"/>
        </w:rPr>
        <w:t>【详解】设微波有效攻击范围为</w:t>
      </w:r>
      <w:r>
        <w:rPr>
          <w:rFonts w:ascii="Times New Roman" w:eastAsia="Times New Roman" w:hAnsi="Times New Roman" w:cs="Times New Roman"/>
          <w:i/>
          <w:sz w:val="21"/>
        </w:rPr>
        <w:t>r</w:t>
      </w:r>
      <w:r>
        <w:rPr>
          <w:sz w:val="21"/>
        </w:rPr>
        <w:t>时单位面积接收微波功率为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P</m:t>
                      </m:r>
                    </m:e>
                    <m:sup>
                      <m:r>
                        <w:rPr>
                          <w:rFonts w:ascii="Cambria Math" w:eastAsia="宋体" w:hAnsi="Cambria Math" w:cs="Cambria Math"/>
                        </w:rPr>
                        <m:t>′</m:t>
                      </m:r>
                    </m:sup>
                  </m:sSup>
                </m:den>
              </m:f>
            </m:e>
          </m:rad>
        </m:oMath>
      </m:oMathPara>
    </w:p>
    <w:p>
      <w:pPr>
        <w:shd w:val="clear" w:color="auto" w:fill="auto"/>
        <w:spacing w:line="360" w:lineRule="auto"/>
        <w:jc w:val="left"/>
        <w:rPr>
          <w:sz w:val="21"/>
        </w:rPr>
      </w:pPr>
      <w:r>
        <w:rPr>
          <w:sz w:val="21"/>
        </w:rPr>
        <w:t>则引起神经混乱时有</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sSup>
                    <m:e>
                      <m:sSub>
                        <m:e>
                          <m:r>
                            <w:rPr>
                              <w:rFonts w:ascii="Cambria Math" w:eastAsia="宋体" w:hAnsi="Cambria Math" w:cs="Cambria Math"/>
                            </w:rPr>
                            <m:t>P</m:t>
                          </m:r>
                        </m:e>
                        <m:sub>
                          <m:r>
                            <w:rPr>
                              <w:rFonts w:ascii="Cambria Math" w:eastAsia="宋体" w:hAnsi="Cambria Math" w:cs="Cambria Math"/>
                            </w:rPr>
                            <m:t>1</m:t>
                          </m:r>
                        </m:sub>
                      </m:sSub>
                    </m:e>
                    <m:sup>
                      <m:r>
                        <w:rPr>
                          <w:rFonts w:ascii="Cambria Math" w:eastAsia="宋体" w:hAnsi="Cambria Math" w:cs="Cambria Math"/>
                        </w:rPr>
                        <m:t>′</m:t>
                      </m:r>
                    </m:sup>
                  </m:sSup>
                </m:den>
              </m:f>
            </m:e>
          </m:rad>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3.14</m:t>
                  </m:r>
                  <m:r>
                    <w:rPr>
                      <w:rFonts w:ascii="Cambria Math" w:eastAsia="宋体" w:hAnsi="Cambria Math" w:cs="Cambria Math"/>
                    </w:rPr>
                    <m:t>×</m:t>
                  </m:r>
                  <m:r>
                    <w:rPr>
                      <w:rFonts w:ascii="Cambria Math" w:eastAsia="宋体" w:hAnsi="Cambria Math" w:cs="Cambria Math"/>
                    </w:rPr>
                    <m:t>250</m:t>
                  </m:r>
                </m:den>
              </m:f>
            </m:e>
          </m:rad>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引起心肺功能衰竭时有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sSup>
                    <m:e>
                      <m:sSub>
                        <m:e>
                          <m:r>
                            <w:rPr>
                              <w:rFonts w:ascii="Cambria Math" w:eastAsia="宋体" w:hAnsi="Cambria Math" w:cs="Cambria Math"/>
                            </w:rPr>
                            <m:t>P</m:t>
                          </m:r>
                        </m:e>
                        <m:sub>
                          <m:r>
                            <w:rPr>
                              <w:rFonts w:ascii="Cambria Math" w:eastAsia="宋体" w:hAnsi="Cambria Math" w:cs="Cambria Math"/>
                            </w:rPr>
                            <m:t>2</m:t>
                          </m:r>
                        </m:sub>
                      </m:sSub>
                    </m:e>
                    <m:sup>
                      <m:r>
                        <w:rPr>
                          <w:rFonts w:ascii="Cambria Math" w:eastAsia="宋体" w:hAnsi="Cambria Math" w:cs="Cambria Math"/>
                        </w:rPr>
                        <m:t>′</m:t>
                      </m:r>
                    </m:sup>
                  </m:sSup>
                </m:den>
              </m:f>
            </m:e>
          </m:rad>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3.14</m:t>
                  </m:r>
                  <m:r>
                    <w:rPr>
                      <w:rFonts w:ascii="Cambria Math" w:eastAsia="宋体" w:hAnsi="Cambria Math" w:cs="Cambria Math"/>
                    </w:rPr>
                    <m:t>×</m:t>
                  </m:r>
                  <m:r>
                    <w:rPr>
                      <w:rFonts w:ascii="Cambria Math" w:eastAsia="宋体" w:hAnsi="Cambria Math" w:cs="Cambria Math"/>
                    </w:rPr>
                    <m:t>1000</m:t>
                  </m:r>
                </m:den>
              </m:f>
            </m:e>
          </m:rad>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5．关于生活中遇到的各种波，下列说法正确的是（　　）</w:t>
      </w:r>
    </w:p>
    <w:p>
      <w:pPr>
        <w:shd w:val="clear" w:color="auto" w:fill="auto"/>
        <w:spacing w:line="360" w:lineRule="auto"/>
        <w:jc w:val="left"/>
        <w:rPr>
          <w:sz w:val="21"/>
        </w:rPr>
      </w:pPr>
      <w:r>
        <w:rPr>
          <w:sz w:val="21"/>
        </w:rPr>
        <w:t>A．电磁波可以传递信息</w:t>
      </w:r>
    </w:p>
    <w:p>
      <w:pPr>
        <w:shd w:val="clear" w:color="auto" w:fill="auto"/>
        <w:spacing w:line="360" w:lineRule="auto"/>
        <w:jc w:val="left"/>
        <w:rPr>
          <w:sz w:val="21"/>
        </w:rPr>
      </w:pPr>
      <w:r>
        <w:rPr>
          <w:sz w:val="21"/>
        </w:rPr>
        <w:t>B．声波不能传递信息</w:t>
      </w:r>
    </w:p>
    <w:p>
      <w:pPr>
        <w:shd w:val="clear" w:color="auto" w:fill="auto"/>
        <w:spacing w:line="360" w:lineRule="auto"/>
        <w:jc w:val="left"/>
        <w:rPr>
          <w:sz w:val="21"/>
        </w:rPr>
      </w:pPr>
      <w:r>
        <w:rPr>
          <w:sz w:val="21"/>
        </w:rPr>
        <w:t>C．手机在通话时涉及的波既有电磁波又有声波</w:t>
      </w:r>
    </w:p>
    <w:p>
      <w:pPr>
        <w:shd w:val="clear" w:color="auto" w:fill="auto"/>
        <w:spacing w:line="360" w:lineRule="auto"/>
        <w:jc w:val="left"/>
        <w:rPr>
          <w:sz w:val="21"/>
        </w:rPr>
      </w:pPr>
      <w:r>
        <w:rPr>
          <w:sz w:val="21"/>
        </w:rPr>
        <w:t>D．太阳光中的可见光和医院“B超”中的超声波传播速度不相同</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【知识点】超声波和次声波、电磁波与信息化社会</w:t>
      </w:r>
    </w:p>
    <w:p>
      <w:pPr>
        <w:shd w:val="clear" w:color="auto" w:fill="auto"/>
        <w:spacing w:line="360" w:lineRule="auto"/>
        <w:jc w:val="left"/>
        <w:rPr>
          <w:sz w:val="21"/>
        </w:rPr>
      </w:pPr>
      <w:r>
        <w:rPr>
          <w:sz w:val="21"/>
        </w:rPr>
        <w:t>【详解】AB．电磁波可以传递能量和信息，声波也可以传递能量和信息，A正确，B错误；</w:t>
      </w:r>
    </w:p>
    <w:p>
      <w:pPr>
        <w:shd w:val="clear" w:color="auto" w:fill="auto"/>
        <w:spacing w:line="360" w:lineRule="auto"/>
        <w:jc w:val="left"/>
        <w:rPr>
          <w:sz w:val="21"/>
        </w:rPr>
      </w:pPr>
      <w:r>
        <w:rPr>
          <w:sz w:val="21"/>
        </w:rPr>
        <w:t>C．手机在通话时涉及的波既有电磁波又有声波，C正确；</w:t>
      </w:r>
    </w:p>
    <w:p>
      <w:pPr>
        <w:shd w:val="clear" w:color="auto" w:fill="auto"/>
        <w:spacing w:line="360" w:lineRule="auto"/>
        <w:jc w:val="left"/>
        <w:rPr>
          <w:sz w:val="21"/>
        </w:rPr>
      </w:pPr>
      <w:r>
        <w:rPr>
          <w:sz w:val="21"/>
        </w:rPr>
        <w:t>D．太阳光中的可见光属于电磁波，医院“B超”中的超声波是声波，两者的传播速度不相同，D正确。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6．关于波的现象，下列说法正确的是（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A．机械波和电磁波都可以在真空中传播</w:t>
      </w:r>
    </w:p>
    <w:p>
      <w:pPr>
        <w:shd w:val="clear" w:color="auto" w:fill="auto"/>
        <w:spacing w:line="360" w:lineRule="auto"/>
        <w:jc w:val="left"/>
        <w:rPr>
          <w:sz w:val="21"/>
        </w:rPr>
      </w:pPr>
      <w:r>
        <w:rPr>
          <w:sz w:val="21"/>
        </w:rPr>
        <w:t>B．波速、波长与频率的关系</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r>
        <w:rPr>
          <w:sz w:val="21"/>
        </w:rPr>
        <w:t>，对机械波和电磁波都适用</w:t>
      </w:r>
    </w:p>
    <w:p>
      <w:pPr>
        <w:shd w:val="clear" w:color="auto" w:fill="auto"/>
        <w:spacing w:line="360" w:lineRule="auto"/>
        <w:jc w:val="left"/>
        <w:rPr>
          <w:sz w:val="21"/>
        </w:rPr>
      </w:pPr>
      <w:r>
        <w:rPr>
          <w:sz w:val="21"/>
        </w:rPr>
        <w:t>C．干涉和衍射是波的特性，一切波都能产生干涉、衍射现象．</w:t>
      </w:r>
    </w:p>
    <w:p>
      <w:pPr>
        <w:shd w:val="clear" w:color="auto" w:fill="auto"/>
        <w:spacing w:line="360" w:lineRule="auto"/>
        <w:jc w:val="left"/>
        <w:rPr>
          <w:sz w:val="21"/>
        </w:rPr>
      </w:pPr>
      <w:r>
        <w:rPr>
          <w:sz w:val="21"/>
        </w:rPr>
        <w:t>D．不同波长的电磁波在真空中速度不同</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【详解】A．机械波传播需要介质，不能在真空中传播，而电磁波可以在真空中传播A错误；</w:t>
      </w:r>
    </w:p>
    <w:p>
      <w:pPr>
        <w:shd w:val="clear" w:color="auto" w:fill="auto"/>
        <w:spacing w:line="360" w:lineRule="auto"/>
        <w:jc w:val="left"/>
        <w:rPr>
          <w:sz w:val="21"/>
        </w:rPr>
      </w:pPr>
      <w:r>
        <w:rPr>
          <w:sz w:val="21"/>
        </w:rPr>
        <w:t>B．公式适用于一切机械波和电磁波的计算，B正确；</w:t>
      </w:r>
    </w:p>
    <w:p>
      <w:pPr>
        <w:shd w:val="clear" w:color="auto" w:fill="auto"/>
        <w:spacing w:line="360" w:lineRule="auto"/>
        <w:jc w:val="left"/>
        <w:rPr>
          <w:sz w:val="21"/>
        </w:rPr>
      </w:pPr>
      <w:r>
        <w:rPr>
          <w:sz w:val="21"/>
        </w:rPr>
        <w:t>C．干涉和衍射是波特有的现象，一切波都能发生，C正确；</w:t>
      </w:r>
    </w:p>
    <w:p>
      <w:pPr>
        <w:shd w:val="clear" w:color="auto" w:fill="auto"/>
        <w:spacing w:line="360" w:lineRule="auto"/>
        <w:jc w:val="left"/>
        <w:rPr>
          <w:sz w:val="21"/>
        </w:rPr>
      </w:pPr>
      <w:r>
        <w:rPr>
          <w:sz w:val="21"/>
        </w:rPr>
        <w:t>D．不同波长的电磁波在真空中速度相同，均为光速，D错误。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7．“中国天眼”位于贵州的大山深处，它通过接收来自宇宙深处的电磁波，探索宇宙。关于电磁波，下列说法正确的是（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62100" cy="2085975"/>
            <wp:docPr id="100015" name="" descr="@@@d162adce-ba44-41f5-95ce-612f4ce0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62100" cy="2085975"/>
                    </a:xfrm>
                    <a:prstGeom prst="rect">
                      <a:avLst/>
                    </a:prstGeom>
                  </pic:spPr>
                </pic:pic>
              </a:graphicData>
            </a:graphic>
          </wp:inline>
        </w:drawing>
      </w:r>
    </w:p>
    <w:p>
      <w:pPr>
        <w:shd w:val="clear" w:color="auto" w:fill="auto"/>
        <w:spacing w:line="360" w:lineRule="auto"/>
        <w:jc w:val="left"/>
        <w:rPr>
          <w:sz w:val="21"/>
        </w:rPr>
      </w:pPr>
      <w:r>
        <w:rPr>
          <w:sz w:val="21"/>
        </w:rPr>
        <w:t>A．电磁波可以在真空中传播</w:t>
      </w:r>
    </w:p>
    <w:p>
      <w:pPr>
        <w:shd w:val="clear" w:color="auto" w:fill="auto"/>
        <w:spacing w:line="360" w:lineRule="auto"/>
        <w:jc w:val="left"/>
        <w:rPr>
          <w:sz w:val="21"/>
        </w:rPr>
      </w:pPr>
      <w:r>
        <w:rPr>
          <w:sz w:val="21"/>
        </w:rPr>
        <w:t>B．电磁波传播过程中，电场和磁场是独立存在的，没有关联</w:t>
      </w:r>
    </w:p>
    <w:p>
      <w:pPr>
        <w:shd w:val="clear" w:color="auto" w:fill="auto"/>
        <w:spacing w:line="360" w:lineRule="auto"/>
        <w:jc w:val="left"/>
        <w:rPr>
          <w:sz w:val="21"/>
        </w:rPr>
      </w:pPr>
      <w:r>
        <w:rPr>
          <w:sz w:val="21"/>
        </w:rPr>
        <w:t>C．红外线的波长比紫外线的长</w:t>
      </w:r>
    </w:p>
    <w:p>
      <w:pPr>
        <w:shd w:val="clear" w:color="auto" w:fill="auto"/>
        <w:spacing w:line="360" w:lineRule="auto"/>
        <w:jc w:val="left"/>
        <w:rPr>
          <w:sz w:val="21"/>
        </w:rPr>
      </w:pPr>
      <w:r>
        <w:rPr>
          <w:sz w:val="21"/>
        </w:rPr>
        <w:t>D．洛伦兹通过实验捕捉到了电磁波，证实了麦克斯韦的电磁场理论</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【知识点】电磁场理论与电磁波的发现、电磁波的发射和接收、电磁波的波长和频率的关系</w:t>
      </w:r>
    </w:p>
    <w:p>
      <w:pPr>
        <w:shd w:val="clear" w:color="auto" w:fill="auto"/>
        <w:spacing w:line="360" w:lineRule="auto"/>
        <w:jc w:val="left"/>
        <w:rPr>
          <w:sz w:val="21"/>
        </w:rPr>
      </w:pPr>
      <w:r>
        <w:rPr>
          <w:sz w:val="21"/>
        </w:rPr>
        <w:t>【详解】A．电磁波可以在介质与真空中传播，故A正确；</w:t>
      </w:r>
    </w:p>
    <w:p>
      <w:pPr>
        <w:shd w:val="clear" w:color="auto" w:fill="auto"/>
        <w:spacing w:line="360" w:lineRule="auto"/>
        <w:jc w:val="left"/>
        <w:rPr>
          <w:sz w:val="21"/>
        </w:rPr>
      </w:pPr>
      <w:r>
        <w:rPr>
          <w:sz w:val="21"/>
        </w:rPr>
        <w:t>B．电磁波传播过程中，周期性变化的电场激发出周期性变化的磁场，空间将产生电磁波，故B错误；</w:t>
      </w:r>
    </w:p>
    <w:p>
      <w:pPr>
        <w:shd w:val="clear" w:color="auto" w:fill="auto"/>
        <w:spacing w:line="360" w:lineRule="auto"/>
        <w:jc w:val="left"/>
        <w:rPr>
          <w:sz w:val="21"/>
        </w:rPr>
      </w:pPr>
      <w:r>
        <w:rPr>
          <w:sz w:val="21"/>
        </w:rPr>
        <w:t>C．红外线为非可见光，频率比红光低；紫外线也是非可见光，但频率比紫光高，因此红外线的频率低于紫外线的频率，故红外线的波长比紫外线长，故C正确；</w:t>
      </w:r>
    </w:p>
    <w:p>
      <w:pPr>
        <w:shd w:val="clear" w:color="auto" w:fill="auto"/>
        <w:spacing w:line="360" w:lineRule="auto"/>
        <w:jc w:val="left"/>
        <w:rPr>
          <w:sz w:val="21"/>
        </w:rPr>
      </w:pPr>
      <w:r>
        <w:rPr>
          <w:sz w:val="21"/>
        </w:rPr>
        <w:t>D．赫兹通过实验捕捉到电磁波，证实了麦克斯韦的电磁理论，故D错误。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8．LC振荡电路是一种简单且常见电路，在测量、自动控制、无线电通讯及遥控等许多领域有着广泛的应用．如图甲所示的LC振荡电路中，电容器</w:t>
      </w:r>
      <w:r>
        <w:rPr>
          <w:rFonts w:ascii="Times New Roman" w:eastAsia="Times New Roman" w:hAnsi="Times New Roman" w:cs="Times New Roman"/>
          <w:i/>
          <w:sz w:val="21"/>
        </w:rPr>
        <w:t>C</w:t>
      </w:r>
      <w:r>
        <w:rPr>
          <w:sz w:val="21"/>
        </w:rPr>
        <w:t>极板上的带电量</w:t>
      </w:r>
      <w:r>
        <w:rPr>
          <w:rFonts w:ascii="Times New Roman" w:eastAsia="Times New Roman" w:hAnsi="Times New Roman" w:cs="Times New Roman"/>
          <w:i/>
          <w:sz w:val="21"/>
        </w:rPr>
        <w:t>q</w:t>
      </w:r>
      <w:r>
        <w:rPr>
          <w:sz w:val="21"/>
        </w:rPr>
        <w:t>随时间</w:t>
      </w:r>
      <w:r>
        <w:rPr>
          <w:rFonts w:ascii="Times New Roman" w:eastAsia="Times New Roman" w:hAnsi="Times New Roman" w:cs="Times New Roman"/>
          <w:i/>
          <w:sz w:val="21"/>
        </w:rPr>
        <w:t>t</w:t>
      </w:r>
      <w:r>
        <w:rPr>
          <w:sz w:val="21"/>
        </w:rPr>
        <w:t>变化的规律如图乙所示，则该振荡电路（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38575" cy="1047750"/>
            <wp:docPr id="100017" name="" descr="@@@e3229e5a-2fb1-4ab3-9885-5e63f7f17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838575" cy="10477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s</m:t>
          </m:r>
        </m:oMath>
      </m:oMathPara>
      <w:r>
        <w:rPr>
          <w:sz w:val="21"/>
        </w:rPr>
        <w:t>电容器处于放电过程</w:t>
      </w:r>
    </w:p>
    <w:p>
      <w:pPr>
        <w:shd w:val="clear" w:color="auto" w:fill="auto"/>
        <w:spacing w:line="360" w:lineRule="auto"/>
        <w:jc w:val="left"/>
        <w:rPr>
          <w:sz w:val="21"/>
        </w:rPr>
      </w:pPr>
      <w:r>
        <w:rPr>
          <w:sz w:val="21"/>
        </w:rPr>
        <w:t>B．电路充电时电流逐渐增大，放电时电流逐渐减小</w:t>
      </w:r>
    </w:p>
    <w:p>
      <w:pPr>
        <w:shd w:val="clear" w:color="auto" w:fill="auto"/>
        <w:spacing w:line="360" w:lineRule="auto"/>
        <w:jc w:val="left"/>
        <w:rPr>
          <w:sz w:val="21"/>
        </w:rPr>
      </w:pPr>
      <w:r>
        <w:rPr>
          <w:sz w:val="21"/>
        </w:rPr>
        <w:t>C．增大电容器</w:t>
      </w:r>
      <w:r>
        <w:rPr>
          <w:rFonts w:ascii="Times New Roman" w:eastAsia="Times New Roman" w:hAnsi="Times New Roman" w:cs="Times New Roman"/>
          <w:i/>
          <w:sz w:val="21"/>
        </w:rPr>
        <w:t>C</w:t>
      </w:r>
      <w:r>
        <w:rPr>
          <w:sz w:val="21"/>
        </w:rPr>
        <w:t>的板间距，则周期会增大</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s</m:t>
          </m:r>
        </m:oMath>
      </m:oMathPara>
      <w:r>
        <w:rPr>
          <w:sz w:val="21"/>
        </w:rPr>
        <w:t>时，电路中电流为零，磁场能最小</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【详解】A．0∼1×10</w:t>
      </w:r>
      <w:r>
        <w:rPr>
          <w:sz w:val="21"/>
          <w:vertAlign w:val="superscript"/>
        </w:rPr>
        <w:t>−6</w:t>
      </w:r>
      <w:r>
        <w:rPr>
          <w:sz w:val="21"/>
        </w:rPr>
        <w:t>s电荷量减少，</w:t>
      </w:r>
      <w:r>
        <w:rPr>
          <w:sz w:val="21"/>
        </w:rPr>
        <w:t>电容器处于放电过程，故</w:t>
      </w:r>
      <w:r>
        <w:rPr>
          <w:sz w:val="21"/>
        </w:rPr>
        <w:t>A</w:t>
      </w:r>
      <w:r>
        <w:rPr>
          <w:sz w:val="21"/>
        </w:rPr>
        <w:t>正确；</w:t>
      </w:r>
    </w:p>
    <w:p>
      <w:pPr>
        <w:shd w:val="clear" w:color="auto" w:fill="auto"/>
        <w:spacing w:line="360" w:lineRule="auto"/>
        <w:jc w:val="left"/>
        <w:rPr>
          <w:sz w:val="21"/>
        </w:rPr>
      </w:pPr>
      <w:r>
        <w:rPr>
          <w:sz w:val="21"/>
        </w:rPr>
        <w:t>B．</w:t>
      </w:r>
      <w:r>
        <w:rPr>
          <w:sz w:val="21"/>
        </w:rPr>
        <w:t>电路充电时电流逐渐减少，放电时电流逐渐增大，故</w:t>
      </w:r>
      <w:r>
        <w:rPr>
          <w:sz w:val="21"/>
        </w:rPr>
        <w:t>B</w:t>
      </w:r>
      <w:r>
        <w:rPr>
          <w:sz w:val="21"/>
        </w:rPr>
        <w:t>错误；</w:t>
      </w:r>
    </w:p>
    <w:p>
      <w:pPr>
        <w:shd w:val="clear" w:color="auto" w:fill="auto"/>
        <w:spacing w:line="360" w:lineRule="auto"/>
        <w:jc w:val="left"/>
        <w:rPr>
          <w:sz w:val="21"/>
        </w:rPr>
      </w:pPr>
      <w:r>
        <w:rPr>
          <w:sz w:val="21"/>
        </w:rPr>
        <w:t>C．根据电容器的决定式</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r>
        <w:rPr>
          <w:sz w:val="21"/>
        </w:rPr>
        <w:t>，可知</w:t>
      </w:r>
      <w:r>
        <w:rPr>
          <w:sz w:val="21"/>
        </w:rPr>
        <w:t>增大电容器</w:t>
      </w:r>
      <w:r>
        <w:rPr>
          <w:rFonts w:ascii="Times New Roman" w:eastAsia="Times New Roman" w:hAnsi="Times New Roman" w:cs="Times New Roman"/>
          <w:i/>
          <w:sz w:val="21"/>
        </w:rPr>
        <w:t>C</w:t>
      </w:r>
      <w:r>
        <w:rPr>
          <w:sz w:val="21"/>
        </w:rPr>
        <w:t>的板间距，电容</w:t>
      </w:r>
      <w:r>
        <w:rPr>
          <w:rFonts w:ascii="Times New Roman" w:eastAsia="Times New Roman" w:hAnsi="Times New Roman" w:cs="Times New Roman"/>
          <w:i/>
          <w:sz w:val="21"/>
        </w:rPr>
        <w:t>C</w:t>
      </w:r>
      <w:r>
        <w:rPr>
          <w:sz w:val="21"/>
        </w:rPr>
        <w:t>减小，根据</w:t>
      </w:r>
      <w:r>
        <w:rPr>
          <w:sz w:val="21"/>
        </w:rPr>
        <w:t>LC</w:t>
      </w:r>
      <w:r>
        <w:rPr>
          <w:sz w:val="21"/>
        </w:rPr>
        <w:t>振荡电路的周期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r>
        <w:rPr>
          <w:sz w:val="21"/>
        </w:rPr>
        <w:t>，可知</w:t>
      </w:r>
      <w:r>
        <w:rPr>
          <w:sz w:val="21"/>
        </w:rPr>
        <w:t>周期会减小，故</w:t>
      </w:r>
      <w:r>
        <w:rPr>
          <w:sz w:val="21"/>
        </w:rPr>
        <w:t>C</w:t>
      </w:r>
      <w:r>
        <w:rPr>
          <w:sz w:val="21"/>
        </w:rPr>
        <w:t>错误；</w:t>
      </w:r>
    </w:p>
    <w:p>
      <w:pPr>
        <w:shd w:val="clear" w:color="auto" w:fill="auto"/>
        <w:spacing w:line="360" w:lineRule="auto"/>
        <w:jc w:val="left"/>
        <w:rPr>
          <w:sz w:val="21"/>
        </w:rPr>
      </w:pPr>
      <w:r>
        <w:rPr>
          <w:sz w:val="21"/>
        </w:rPr>
        <w:t>D．</w:t>
      </w:r>
      <w:r>
        <w:rPr>
          <w:i/>
          <w:sz w:val="21"/>
        </w:rPr>
        <w:t>t</w:t>
      </w:r>
      <w:r>
        <w:rPr>
          <w:sz w:val="21"/>
        </w:rPr>
        <w:t>=4×10</w:t>
      </w:r>
      <w:r>
        <w:rPr>
          <w:sz w:val="21"/>
          <w:vertAlign w:val="superscript"/>
        </w:rPr>
        <w:t>−6</w:t>
      </w:r>
      <w:r>
        <w:rPr>
          <w:sz w:val="21"/>
        </w:rPr>
        <w:t>s</w:t>
      </w:r>
      <w:r>
        <w:rPr>
          <w:sz w:val="21"/>
        </w:rPr>
        <w:t>时，电荷量最大，电路中电流为零，磁场能最小，故</w:t>
      </w:r>
      <w:r>
        <w:rPr>
          <w:sz w:val="21"/>
        </w:rPr>
        <w:t>D</w:t>
      </w:r>
      <w:r>
        <w:rPr>
          <w:sz w:val="21"/>
        </w:rPr>
        <w:t>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9．某同学利用微波发射器和接收器研究电磁波。发射器可发射频率为10GHz的一定强度电磁波，接收器可显示接收到电磁波的强度。</w:t>
      </w:r>
    </w:p>
    <w:p>
      <w:pPr>
        <w:shd w:val="clear" w:color="auto" w:fill="auto"/>
        <w:spacing w:line="360" w:lineRule="auto"/>
        <w:jc w:val="left"/>
        <w:rPr>
          <w:sz w:val="21"/>
        </w:rPr>
      </w:pPr>
      <w:r>
        <w:rPr>
          <w:sz w:val="21"/>
        </w:rPr>
        <w:t>（1）如图（a）所示，接收器和发射器置于同一直线上，在发射器和接收器前均加装一偏振片，此时接收器显示接收到的信号最强。若接收器按图示方向沿轴线转动，接收到信号的强度发生变化，由此说明电磁波属于</w:t>
      </w:r>
      <w:r>
        <w:rPr>
          <w:rFonts w:ascii="Times New Roman" w:eastAsia="Times New Roman" w:hAnsi="Times New Roman" w:cs="Times New Roman"/>
          <w:b w:val="0"/>
          <w:sz w:val="21"/>
        </w:rPr>
        <w:t>______</w:t>
      </w:r>
      <w:r>
        <w:rPr>
          <w:sz w:val="21"/>
        </w:rPr>
        <w:t>（填“横波”或“纵波”），若从接受的信号最强开始旋转</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的过程中，接受的信号强度变化情况是</w:t>
      </w:r>
      <w:r>
        <w:rPr>
          <w:rFonts w:ascii="Times New Roman" w:eastAsia="Times New Roman" w:hAnsi="Times New Roman" w:cs="Times New Roman"/>
          <w:b w:val="0"/>
          <w:sz w:val="21"/>
        </w:rPr>
        <w:t>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38275" cy="1066800"/>
            <wp:docPr id="100019" name="" descr="@@@70fe5625-5cb5-4985-a0a4-f7238497c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38275" cy="1066800"/>
                    </a:xfrm>
                    <a:prstGeom prst="rect">
                      <a:avLst/>
                    </a:prstGeom>
                  </pic:spPr>
                </pic:pic>
              </a:graphicData>
            </a:graphic>
          </wp:inline>
        </w:drawing>
      </w:r>
    </w:p>
    <w:p>
      <w:pPr>
        <w:shd w:val="clear" w:color="auto" w:fill="auto"/>
        <w:spacing w:line="360" w:lineRule="auto"/>
        <w:jc w:val="left"/>
        <w:rPr>
          <w:sz w:val="21"/>
        </w:rPr>
      </w:pPr>
      <w:r>
        <w:rPr>
          <w:sz w:val="21"/>
        </w:rPr>
        <w:t>（2）如图（b）所示，在发射器和接收器之间放置一块带双缝的金属平板，接收器沿虚线移动时，接收器接收到信号的强弱会发生变化。这种现象是电磁波的</w:t>
      </w:r>
      <w:r>
        <w:rPr>
          <w:rFonts w:ascii="Times New Roman" w:eastAsia="Times New Roman" w:hAnsi="Times New Roman" w:cs="Times New Roman"/>
          <w:b w:val="0"/>
          <w:sz w:val="21"/>
        </w:rPr>
        <w:t>______</w:t>
      </w:r>
      <w:r>
        <w:rPr>
          <w:sz w:val="21"/>
        </w:rPr>
        <w:t>（“偏振”、“干涉”或“衍射”）现象，接收器接收到的信号相邻两次最强位置之间的距离</w:t>
      </w:r>
      <w:r>
        <w:rPr>
          <w:rFonts w:ascii="Times New Roman" w:eastAsia="Times New Roman" w:hAnsi="Times New Roman" w:cs="Times New Roman"/>
          <w:b w:val="0"/>
          <w:sz w:val="21"/>
        </w:rPr>
        <w:t>______</w:t>
      </w:r>
      <w:r>
        <w:rPr>
          <w:sz w:val="21"/>
        </w:rPr>
        <w:t>（填“几乎相等”、“中间大两侧小”或“中间小两侧大”），若双缝的两条缝之间距离减小，接收器接收到的信号相邻两次最强位置之间的距离</w:t>
      </w:r>
      <w:r>
        <w:rPr>
          <w:rFonts w:ascii="Times New Roman" w:eastAsia="Times New Roman" w:hAnsi="Times New Roman" w:cs="Times New Roman"/>
          <w:b w:val="0"/>
          <w:sz w:val="21"/>
        </w:rPr>
        <w:t>______</w:t>
      </w:r>
      <w:r>
        <w:rPr>
          <w:sz w:val="21"/>
        </w:rPr>
        <w:t>（填“变大”、“变小”或“不变”）。</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47825" cy="1047750"/>
            <wp:docPr id="100021" name="" descr="@@@b0ae93c1-a81c-4da5-8a39-498329a4d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47825" cy="1047750"/>
                    </a:xfrm>
                    <a:prstGeom prst="rect">
                      <a:avLst/>
                    </a:prstGeom>
                  </pic:spPr>
                </pic:pic>
              </a:graphicData>
            </a:graphic>
          </wp:inline>
        </w:drawing>
      </w:r>
    </w:p>
    <w:p>
      <w:pPr>
        <w:shd w:val="clear" w:color="auto" w:fill="auto"/>
        <w:spacing w:line="360" w:lineRule="auto"/>
        <w:jc w:val="left"/>
        <w:rPr>
          <w:sz w:val="21"/>
        </w:rPr>
      </w:pPr>
      <w:r>
        <w:rPr>
          <w:sz w:val="21"/>
        </w:rPr>
        <w:t>【答案】     横波     先减弱后增强     干涉     几乎相等     变大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【知识点】偏振现象及其解释、电磁波的发射和接收</w:t>
      </w:r>
    </w:p>
    <w:p>
      <w:pPr>
        <w:shd w:val="clear" w:color="auto" w:fill="auto"/>
        <w:spacing w:line="360" w:lineRule="auto"/>
        <w:jc w:val="left"/>
        <w:rPr>
          <w:sz w:val="21"/>
        </w:rPr>
      </w:pPr>
      <w:r>
        <w:rPr>
          <w:sz w:val="21"/>
        </w:rPr>
        <w:t>【详解】（1）[1]根据题意可知在旋转偏振片后接收到信号的强度发生变化，由此说明电磁波属于横波；</w:t>
      </w:r>
    </w:p>
    <w:p>
      <w:pPr>
        <w:shd w:val="clear" w:color="auto" w:fill="auto"/>
        <w:spacing w:line="360" w:lineRule="auto"/>
        <w:jc w:val="left"/>
        <w:rPr>
          <w:sz w:val="21"/>
        </w:rPr>
      </w:pPr>
      <w:r>
        <w:rPr>
          <w:sz w:val="21"/>
        </w:rPr>
        <w:t>[2]若从接受的信号最强开始旋转</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的过程中，接受的信号强度变化情况是先减弱后增强；</w:t>
      </w:r>
    </w:p>
    <w:p>
      <w:pPr>
        <w:shd w:val="clear" w:color="auto" w:fill="auto"/>
        <w:spacing w:line="360" w:lineRule="auto"/>
        <w:jc w:val="left"/>
        <w:rPr>
          <w:sz w:val="21"/>
        </w:rPr>
      </w:pPr>
      <w:r>
        <w:rPr>
          <w:sz w:val="21"/>
        </w:rPr>
        <w:t>（2）[3]在发射器和接收器之间放置一块带双缝的金属平板，接收器沿虚线移动时，接收器接收到信号的强弱会发生变化，这种现象是电磁波的干涉现象。</w:t>
      </w:r>
    </w:p>
    <w:p>
      <w:pPr>
        <w:shd w:val="clear" w:color="auto" w:fill="auto"/>
        <w:spacing w:line="360" w:lineRule="auto"/>
        <w:jc w:val="left"/>
        <w:rPr>
          <w:sz w:val="21"/>
        </w:rPr>
      </w:pPr>
      <w:r>
        <w:rPr>
          <w:sz w:val="21"/>
        </w:rPr>
        <w:t>[4]根据双缝干涉条纹间距公式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可知接收器接收到的信号相邻两次最强位置之间的距离几乎相等；</w:t>
      </w:r>
    </w:p>
    <w:p>
      <w:pPr>
        <w:shd w:val="clear" w:color="auto" w:fill="auto"/>
        <w:spacing w:line="360" w:lineRule="auto"/>
        <w:jc w:val="left"/>
        <w:rPr>
          <w:sz w:val="21"/>
        </w:rPr>
      </w:pPr>
      <w:r>
        <w:rPr>
          <w:sz w:val="21"/>
        </w:rPr>
        <w:t>[5]根据双缝干涉条纹间距公式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若双缝的两条缝之间距离减小，可知接收器接收到的信号相邻两次最强位置之间的距离变大。</w:t>
      </w:r>
    </w:p>
    <w:p>
      <w:pPr>
        <w:shd w:val="clear" w:color="auto" w:fill="auto"/>
        <w:spacing w:line="360" w:lineRule="auto"/>
        <w:jc w:val="left"/>
        <w:rPr>
          <w:sz w:val="21"/>
        </w:rPr>
      </w:pPr>
      <w:r>
        <w:rPr>
          <w:sz w:val="21"/>
        </w:rPr>
        <w:t>10．一台收音机的接收频率范围从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=2.2MHz到</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=22MHz。设这台收音机能接收的相应波长范围从</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sz w:val="21"/>
        </w:rPr>
        <w:t>到</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r>
        <w:rPr>
          <w:sz w:val="21"/>
        </w:rPr>
        <w:t>，调谐电容器的相应电容变化范围从</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sz w:val="21"/>
        </w:rPr>
        <w:t>到</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2</w:t>
      </w:r>
      <w:r>
        <w:rPr>
          <w:sz w:val="21"/>
        </w:rPr>
        <w:t>，那么波长之比和电容之比分别为多少？</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【知识点】振荡回路、电磁波的波长和频率的关系</w:t>
      </w:r>
    </w:p>
    <w:p>
      <w:pPr>
        <w:shd w:val="clear" w:color="auto" w:fill="auto"/>
        <w:spacing w:line="360" w:lineRule="auto"/>
        <w:jc w:val="left"/>
        <w:rPr>
          <w:sz w:val="21"/>
        </w:rPr>
      </w:pPr>
      <w:r>
        <w:rPr>
          <w:sz w:val="21"/>
        </w:rPr>
        <w:t>【详解】由</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波长之比为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λ</m:t>
                  </m:r>
                </m:e>
                <m:sub>
                  <m:r>
                    <w:rPr>
                      <w:rFonts w:ascii="Cambria Math" w:eastAsia="宋体" w:hAnsi="Cambria Math" w:cs="Cambria Math"/>
                    </w:rPr>
                    <m:t>1</m:t>
                  </m:r>
                </m:sub>
              </m:sSub>
            </m:num>
            <m:den>
              <m:sSub>
                <m:e>
                  <m:r>
                    <w:rPr>
                      <w:rFonts w:ascii="Cambria Math" w:eastAsia="宋体" w:hAnsi="Cambria Math" w:cs="Cambria Math"/>
                    </w:rPr>
                    <m:t>λ</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2</m:t>
                  </m:r>
                </m:sub>
              </m:sSub>
            </m:num>
            <m:den>
              <m:sSub>
                <m:e>
                  <m:r>
                    <w:rPr>
                      <w:rFonts w:ascii="Cambria Math" w:eastAsia="宋体" w:hAnsi="Cambria Math" w:cs="Cambria Math"/>
                    </w:rPr>
                    <m:t>f</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2.2</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L</m:t>
              </m:r>
            </m:den>
          </m:f>
        </m:oMath>
      </m:oMathPara>
    </w:p>
    <w:p>
      <w:pPr>
        <w:shd w:val="clear" w:color="auto" w:fill="auto"/>
        <w:spacing w:line="360" w:lineRule="auto"/>
        <w:jc w:val="left"/>
        <w:rPr>
          <w:sz w:val="21"/>
        </w:rPr>
      </w:pPr>
      <w:r>
        <w:rPr>
          <w:sz w:val="21"/>
        </w:rPr>
        <w:t>电容之比为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C</m:t>
                  </m:r>
                </m:e>
                <m:sub>
                  <m:r>
                    <w:rPr>
                      <w:rFonts w:ascii="Cambria Math" w:eastAsia="宋体" w:hAnsi="Cambria Math" w:cs="Cambria Math"/>
                    </w:rPr>
                    <m:t>1</m:t>
                  </m:r>
                </m:sub>
              </m:sSub>
            </m:num>
            <m:den>
              <m:sSub>
                <m:e>
                  <m:r>
                    <w:rPr>
                      <w:rFonts w:ascii="Cambria Math" w:eastAsia="宋体" w:hAnsi="Cambria Math" w:cs="Cambria Math"/>
                    </w:rPr>
                    <m:t>C</m:t>
                  </m:r>
                </m:e>
                <m:sub>
                  <m:r>
                    <w:rPr>
                      <w:rFonts w:ascii="Cambria Math" w:eastAsia="宋体" w:hAnsi="Cambria Math" w:cs="Cambria Math"/>
                    </w:rPr>
                    <m:t>2</m:t>
                  </m:r>
                </m:sub>
              </m:sSub>
            </m:den>
          </m:f>
          <m:r>
            <w:rPr>
              <w:rFonts w:ascii="Cambria Math" w:eastAsia="宋体" w:hAnsi="Cambria Math" w:cs="Cambria Math"/>
            </w:rPr>
            <m:t>=</m:t>
          </m:r>
          <m:sSup>
            <m:e>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2</m:t>
                      </m:r>
                    </m:sub>
                  </m:sSub>
                </m:num>
                <m:den>
                  <m:sSub>
                    <m:e>
                      <m:r>
                        <w:rPr>
                          <w:rFonts w:ascii="Cambria Math" w:eastAsia="宋体" w:hAnsi="Cambria Math" w:cs="Cambria Math"/>
                        </w:rPr>
                        <m:t>f</m:t>
                      </m:r>
                    </m:e>
                    <m:sub>
                      <m:r>
                        <w:rPr>
                          <w:rFonts w:ascii="Cambria Math" w:eastAsia="宋体" w:hAnsi="Cambria Math" w:cs="Cambria Math"/>
                        </w:rPr>
                        <m:t>1</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2.2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11．某广播电台发射的电磁波的频率</w:t>
      </w:r>
      <w:r>
        <w:rPr>
          <w:rFonts w:ascii="Times New Roman" w:eastAsia="Times New Roman" w:hAnsi="Times New Roman" w:cs="Times New Roman"/>
          <w:i/>
          <w:sz w:val="21"/>
        </w:rPr>
        <w:t>f</w:t>
      </w:r>
      <w:r>
        <w:rPr>
          <w:sz w:val="21"/>
        </w:rPr>
        <w:t>是</w:t>
      </w:r>
      <m:oMathPara>
        <m:oMathParaPr>
          <m:jc m:val="left"/>
        </m:oMathParaPr>
        <m:oMath>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Hz</m:t>
          </m:r>
        </m:oMath>
      </m:oMathPara>
      <w:r>
        <w:rPr>
          <w:sz w:val="21"/>
        </w:rPr>
        <w:t>。求：</w:t>
      </w:r>
    </w:p>
    <w:p>
      <w:pPr>
        <w:shd w:val="clear" w:color="auto" w:fill="auto"/>
        <w:spacing w:line="360" w:lineRule="auto"/>
        <w:jc w:val="left"/>
        <w:rPr>
          <w:sz w:val="21"/>
        </w:rPr>
      </w:pPr>
      <w:r>
        <w:rPr>
          <w:sz w:val="21"/>
        </w:rPr>
        <w:t>（1）该电磁波在真空中的速度</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（2）该电磁波在真空中的波长</w:t>
      </w:r>
      <m:oMathPara>
        <m:oMathParaPr>
          <m:jc m:val="left"/>
        </m:oMathParaPr>
        <m:oMath>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【答案】（1）3.0×10</w:t>
      </w:r>
      <w:r>
        <w:rPr>
          <w:sz w:val="21"/>
          <w:vertAlign w:val="superscript"/>
        </w:rPr>
        <w:t>8</w:t>
      </w:r>
      <w:r>
        <w:rPr>
          <w:sz w:val="21"/>
        </w:rPr>
        <w:t>m/s；（2）500m</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【知识点】电磁波的波长和频率的关系</w:t>
      </w:r>
    </w:p>
    <w:p>
      <w:pPr>
        <w:shd w:val="clear" w:color="auto" w:fill="auto"/>
        <w:spacing w:line="360" w:lineRule="auto"/>
        <w:jc w:val="left"/>
        <w:rPr>
          <w:sz w:val="21"/>
        </w:rPr>
      </w:pPr>
      <w:r>
        <w:rPr>
          <w:sz w:val="21"/>
        </w:rPr>
        <w:t>【详解】（1）电磁波在真空中的速度等于光速</w:t>
      </w:r>
      <m:oMathPara>
        <m:oMathParaPr>
          <m:jc m:val="left"/>
        </m:oMathParaPr>
        <m:oMath>
          <m:r>
            <w:rPr>
              <w:rFonts w:ascii="Cambria Math" w:eastAsia="宋体" w:hAnsi="Cambria Math" w:cs="Cambria Math"/>
            </w:rPr>
            <m:t>c</m:t>
          </m:r>
        </m:oMath>
      </m:oMathPara>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（2）该电磁波在真空中的波长</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num>
            <m:den>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12．在LC振荡电路中，若已知电容</w:t>
      </w:r>
      <w:r>
        <w:rPr>
          <w:rFonts w:ascii="Times New Roman" w:eastAsia="Times New Roman" w:hAnsi="Times New Roman" w:cs="Times New Roman"/>
          <w:i/>
          <w:sz w:val="21"/>
        </w:rPr>
        <w:t>C</w:t>
      </w:r>
      <w:r>
        <w:rPr>
          <w:sz w:val="21"/>
        </w:rPr>
        <w:t>，测得电路的固有振荡周期为</w:t>
      </w:r>
      <w:r>
        <w:rPr>
          <w:rFonts w:ascii="Times New Roman" w:eastAsia="Times New Roman" w:hAnsi="Times New Roman" w:cs="Times New Roman"/>
          <w:i/>
          <w:sz w:val="21"/>
        </w:rPr>
        <w:t>T</w:t>
      </w:r>
      <w:r>
        <w:rPr>
          <w:sz w:val="21"/>
        </w:rPr>
        <w:t>，即可求得电感</w:t>
      </w:r>
      <w:r>
        <w:rPr>
          <w:rFonts w:ascii="Times New Roman" w:eastAsia="Times New Roman" w:hAnsi="Times New Roman" w:cs="Times New Roman"/>
          <w:i/>
          <w:sz w:val="21"/>
        </w:rPr>
        <w:t>L</w:t>
      </w:r>
      <w:r>
        <w:rPr>
          <w:sz w:val="21"/>
        </w:rPr>
        <w:t>。为了提高测量精度，需多次改变</w:t>
      </w:r>
      <w:r>
        <w:rPr>
          <w:rFonts w:ascii="Times New Roman" w:eastAsia="Times New Roman" w:hAnsi="Times New Roman" w:cs="Times New Roman"/>
          <w:i/>
          <w:sz w:val="21"/>
        </w:rPr>
        <w:t>C</w:t>
      </w:r>
      <w:r>
        <w:rPr>
          <w:sz w:val="21"/>
        </w:rPr>
        <w:t>值并测得相应的</w:t>
      </w:r>
      <w:r>
        <w:rPr>
          <w:rFonts w:ascii="Times New Roman" w:eastAsia="Times New Roman" w:hAnsi="Times New Roman" w:cs="Times New Roman"/>
          <w:i/>
          <w:sz w:val="21"/>
        </w:rPr>
        <w:t>T</w:t>
      </w:r>
      <w:r>
        <w:rPr>
          <w:sz w:val="21"/>
        </w:rPr>
        <w:t>值，现将测得的六组数据标示在以</w:t>
      </w:r>
      <w:r>
        <w:rPr>
          <w:rFonts w:ascii="Times New Roman" w:eastAsia="Times New Roman" w:hAnsi="Times New Roman" w:cs="Times New Roman"/>
          <w:i/>
          <w:sz w:val="21"/>
        </w:rPr>
        <w:t>C</w:t>
      </w:r>
      <w:r>
        <w:rPr>
          <w:sz w:val="21"/>
        </w:rPr>
        <w:t>为横坐标、</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为纵坐标的坐标纸上，即图中用“×”表示的点。</w:t>
      </w:r>
    </w:p>
    <w:p>
      <w:pPr>
        <w:shd w:val="clear" w:color="auto" w:fill="auto"/>
        <w:spacing w:line="360" w:lineRule="auto"/>
        <w:jc w:val="left"/>
        <w:rPr>
          <w:sz w:val="21"/>
        </w:rPr>
      </w:pPr>
      <w:r>
        <w:rPr>
          <w:sz w:val="21"/>
        </w:rPr>
        <w:t>（1）根据图中所给出的点作出</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oMath>
      </m:oMathPara>
      <w:r>
        <w:rPr>
          <w:sz w:val="21"/>
        </w:rPr>
        <w:t>与</w:t>
      </w:r>
      <w:r>
        <w:rPr>
          <w:rFonts w:ascii="Times New Roman" w:eastAsia="Times New Roman" w:hAnsi="Times New Roman" w:cs="Times New Roman"/>
          <w:i/>
          <w:sz w:val="21"/>
        </w:rPr>
        <w:t>C</w:t>
      </w:r>
      <w:r>
        <w:rPr>
          <w:sz w:val="21"/>
        </w:rPr>
        <w:t>的关系图线。</w:t>
      </w:r>
    </w:p>
    <w:p>
      <w:pPr>
        <w:shd w:val="clear" w:color="auto" w:fill="auto"/>
        <w:spacing w:line="360" w:lineRule="auto"/>
        <w:jc w:val="left"/>
        <w:rPr>
          <w:sz w:val="21"/>
        </w:rPr>
      </w:pPr>
      <w:r>
        <w:rPr>
          <w:sz w:val="21"/>
        </w:rPr>
        <w:t>（2）求电感</w:t>
      </w:r>
      <w:r>
        <w:rPr>
          <w:rFonts w:ascii="Times New Roman" w:eastAsia="Times New Roman" w:hAnsi="Times New Roman" w:cs="Times New Roman"/>
          <w:i/>
          <w:sz w:val="21"/>
        </w:rPr>
        <w:t>L</w:t>
      </w:r>
      <w:r>
        <w:rPr>
          <w:sz w:val="21"/>
        </w:rPr>
        <w:t>的值。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905000"/>
            <wp:docPr id="100023" name="" descr="@@@bfa4a22f-3261-490f-8098-ab092a3f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647950" cy="1905000"/>
                    </a:xfrm>
                    <a:prstGeom prst="rect">
                      <a:avLst/>
                    </a:prstGeom>
                  </pic:spPr>
                </pic:pic>
              </a:graphicData>
            </a:graphic>
          </wp:inline>
        </w:drawing>
      </w:r>
    </w:p>
    <w:p>
      <w:pPr>
        <w:shd w:val="clear" w:color="auto" w:fill="auto"/>
        <w:spacing w:line="360" w:lineRule="auto"/>
        <w:jc w:val="left"/>
        <w:rPr>
          <w:sz w:val="21"/>
        </w:rPr>
      </w:pPr>
      <w:r>
        <w:rPr>
          <w:sz w:val="21"/>
        </w:rPr>
        <w:t>【答案】（1）见解析；（2）</w:t>
      </w:r>
      <m:oMathPara>
        <m:oMathParaPr>
          <m:jc m:val="left"/>
        </m:oMathParaPr>
        <m:oMath>
          <m:r>
            <w:rPr>
              <w:rFonts w:ascii="Cambria Math" w:eastAsia="宋体" w:hAnsi="Cambria Math" w:cs="Cambria Math"/>
            </w:rPr>
            <m:t>4.2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H</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【知识点】振荡回路</w:t>
      </w:r>
    </w:p>
    <w:p>
      <w:pPr>
        <w:shd w:val="clear" w:color="auto" w:fill="auto"/>
        <w:spacing w:line="360" w:lineRule="auto"/>
        <w:jc w:val="left"/>
        <w:rPr>
          <w:sz w:val="21"/>
        </w:rPr>
      </w:pPr>
      <w:r>
        <w:rPr>
          <w:sz w:val="21"/>
        </w:rPr>
        <w:t>【详解】（1）根据给出的数据画图像，这些数据应尽可能均匀分布在直线两侧，由此可得图像为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905000"/>
            <wp:docPr id="100025" name="" descr="@@@e861be13-4240-41ec-a0f1-effca0cab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647950" cy="1905000"/>
                    </a:xfrm>
                    <a:prstGeom prst="rect">
                      <a:avLst/>
                    </a:prstGeom>
                  </pic:spPr>
                </pic:pic>
              </a:graphicData>
            </a:graphic>
          </wp:inline>
        </w:drawing>
      </w:r>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4</m:t>
              </m:r>
            </m:sup>
          </m:sSup>
          <m:r>
            <w:rPr>
              <w:rFonts w:ascii="Cambria Math" w:eastAsia="宋体" w:hAnsi="Cambria Math" w:cs="Cambria Math"/>
            </w:rPr>
            <m:t>L</m:t>
          </m:r>
          <m:r>
            <w:rPr>
              <w:rFonts w:ascii="Cambria Math" w:eastAsia="宋体" w:hAnsi="Cambria Math" w:cs="Cambria Math"/>
            </w:rPr>
            <m:t>C</m:t>
          </m:r>
        </m:oMath>
      </m:oMathPara>
    </w:p>
    <w:p>
      <w:pPr>
        <w:shd w:val="clear" w:color="auto" w:fill="auto"/>
        <w:spacing w:line="360" w:lineRule="auto"/>
        <w:jc w:val="left"/>
        <w:rPr>
          <w:sz w:val="21"/>
        </w:rPr>
      </w:pPr>
      <w:r>
        <w:rPr>
          <w:sz w:val="21"/>
        </w:rPr>
        <w:t>图像斜率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4</m:t>
              </m:r>
            </m:sup>
          </m:sSup>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H</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27" name="" descr="@@@5ffdb66192ae433ea863cee9adb9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随着通信技术的更新换代，无线通信使用的电磁波频率更高，频率资源更丰富，在相同时间内能够传输的信息量更大。第5代移动通信技术(简称5G)意味着更快的网速和更大的网络容载能力，“4G改变生活，5G改变社会”。与4G相比，5G使用的电磁波（　　）</w:t>
      </w:r>
    </w:p>
    <w:p>
      <w:pPr>
        <w:shd w:val="clear" w:color="auto" w:fill="auto"/>
        <w:tabs>
          <w:tab w:val="left" w:pos="4156"/>
        </w:tabs>
        <w:spacing w:line="360" w:lineRule="auto"/>
        <w:jc w:val="left"/>
        <w:rPr>
          <w:sz w:val="21"/>
        </w:rPr>
      </w:pPr>
      <w:r>
        <w:rPr>
          <w:sz w:val="21"/>
        </w:rPr>
        <w:t>A．光子能量更大</w:t>
      </w:r>
      <w:r>
        <w:rPr>
          <w:sz w:val="21"/>
        </w:rPr>
        <w:tab/>
      </w:r>
      <w:r>
        <w:rPr>
          <w:sz w:val="21"/>
        </w:rPr>
        <w:t>B．衍射更明显</w:t>
      </w:r>
    </w:p>
    <w:p>
      <w:pPr>
        <w:shd w:val="clear" w:color="auto" w:fill="auto"/>
        <w:tabs>
          <w:tab w:val="left" w:pos="4156"/>
        </w:tabs>
        <w:spacing w:line="360" w:lineRule="auto"/>
        <w:jc w:val="left"/>
        <w:rPr>
          <w:sz w:val="21"/>
        </w:rPr>
      </w:pPr>
      <w:r>
        <w:rPr>
          <w:sz w:val="21"/>
        </w:rPr>
        <w:t>C．传播速度更大</w:t>
      </w:r>
      <w:r>
        <w:rPr>
          <w:sz w:val="21"/>
        </w:rPr>
        <w:tab/>
      </w:r>
      <w:r>
        <w:rPr>
          <w:sz w:val="21"/>
        </w:rPr>
        <w:t>D．波长更长</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【知识点】电磁波的波长和频率的关系、电磁波的能量</w:t>
      </w:r>
    </w:p>
    <w:p>
      <w:pPr>
        <w:shd w:val="clear" w:color="auto" w:fill="auto"/>
        <w:spacing w:line="360" w:lineRule="auto"/>
        <w:jc w:val="left"/>
        <w:rPr>
          <w:sz w:val="21"/>
        </w:rPr>
      </w:pPr>
      <w:r>
        <w:rPr>
          <w:sz w:val="21"/>
        </w:rPr>
        <w:t>【详解】A．因为5G使用的电磁波频率比4G高，根据</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1"/>
        </w:rPr>
        <w:t>可知5G使用的电磁波比4G光子能量更大，故A正确；</w:t>
      </w:r>
    </w:p>
    <w:p>
      <w:pPr>
        <w:shd w:val="clear" w:color="auto" w:fill="auto"/>
        <w:spacing w:line="360" w:lineRule="auto"/>
        <w:jc w:val="left"/>
        <w:rPr>
          <w:sz w:val="21"/>
        </w:rPr>
      </w:pPr>
      <w:r>
        <w:rPr>
          <w:sz w:val="21"/>
        </w:rPr>
        <w:t>B．发生明显衍射的条件是障碍物（或孔）的尺寸可以跟波长相比，甚至比波长还小；因5G使用的电磁波频率更高，即波长更短，故5G越不容易发生明显衍射，故B错误；</w:t>
      </w:r>
    </w:p>
    <w:p>
      <w:pPr>
        <w:shd w:val="clear" w:color="auto" w:fill="auto"/>
        <w:spacing w:line="360" w:lineRule="auto"/>
        <w:jc w:val="left"/>
        <w:rPr>
          <w:sz w:val="21"/>
        </w:rPr>
      </w:pPr>
      <w:r>
        <w:rPr>
          <w:sz w:val="21"/>
        </w:rPr>
        <w:t>C．光在真空中的传播速度都是相同的；光在介质中的传播速度为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5G的频率比4G高，而频率越大折射率越大，光在介质中的传播速度越小，故C错误；</w:t>
      </w:r>
    </w:p>
    <w:p>
      <w:pPr>
        <w:shd w:val="clear" w:color="auto" w:fill="auto"/>
        <w:spacing w:line="360" w:lineRule="auto"/>
        <w:jc w:val="left"/>
        <w:rPr>
          <w:sz w:val="21"/>
        </w:rPr>
      </w:pPr>
      <w:r>
        <w:rPr>
          <w:sz w:val="21"/>
        </w:rPr>
        <w:t>D．因5G使用的电磁波频率更高，根据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可知波长更短，故D错误。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14．电磁波广泛应用在现代医疗中。下列属于电磁波应用的医用器械有（　　）</w:t>
      </w:r>
    </w:p>
    <w:p>
      <w:pPr>
        <w:shd w:val="clear" w:color="auto" w:fill="auto"/>
        <w:tabs>
          <w:tab w:val="left" w:pos="4156"/>
        </w:tabs>
        <w:spacing w:line="360" w:lineRule="auto"/>
        <w:jc w:val="left"/>
        <w:rPr>
          <w:sz w:val="21"/>
        </w:rPr>
      </w:pPr>
      <w:r>
        <w:rPr>
          <w:sz w:val="21"/>
        </w:rPr>
        <w:t>A．杀菌用的紫外灯</w:t>
      </w:r>
      <w:r>
        <w:rPr>
          <w:sz w:val="21"/>
        </w:rPr>
        <w:tab/>
      </w:r>
      <w:r>
        <w:rPr>
          <w:sz w:val="21"/>
        </w:rPr>
        <w:t>B．拍胸片的X光机</w:t>
      </w:r>
    </w:p>
    <w:p>
      <w:pPr>
        <w:shd w:val="clear" w:color="auto" w:fill="auto"/>
        <w:tabs>
          <w:tab w:val="left" w:pos="4156"/>
        </w:tabs>
        <w:spacing w:line="360" w:lineRule="auto"/>
        <w:jc w:val="left"/>
        <w:rPr>
          <w:sz w:val="21"/>
        </w:rPr>
      </w:pPr>
      <w:r>
        <w:rPr>
          <w:sz w:val="21"/>
        </w:rPr>
        <w:t>C．治疗咽喉炎的超声波雾化器</w:t>
      </w:r>
      <w:r>
        <w:rPr>
          <w:sz w:val="21"/>
        </w:rPr>
        <w:tab/>
      </w:r>
      <w:r>
        <w:rPr>
          <w:sz w:val="21"/>
        </w:rPr>
        <w:t>D．检查血流情况的“彩超”机</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【知识点】多普勒效应、紫外线的特性及作用、X射线的特性及作用</w:t>
      </w:r>
    </w:p>
    <w:p>
      <w:pPr>
        <w:shd w:val="clear" w:color="auto" w:fill="auto"/>
        <w:spacing w:line="360" w:lineRule="auto"/>
        <w:jc w:val="left"/>
        <w:rPr>
          <w:sz w:val="21"/>
        </w:rPr>
      </w:pPr>
      <w:r>
        <w:rPr>
          <w:sz w:val="21"/>
        </w:rPr>
        <w:t>【详解】A．紫外灯的频率高，能量强，所以用于杀菌，属于电磁波的应用，A正确；</w:t>
      </w:r>
    </w:p>
    <w:p>
      <w:pPr>
        <w:shd w:val="clear" w:color="auto" w:fill="auto"/>
        <w:spacing w:line="360" w:lineRule="auto"/>
        <w:jc w:val="left"/>
        <w:rPr>
          <w:sz w:val="21"/>
        </w:rPr>
      </w:pPr>
      <w:r>
        <w:rPr>
          <w:sz w:val="21"/>
        </w:rPr>
        <w:t>B．X光的穿透能力较强，所以用于拍胸片，属于电磁波的应用，B正确；</w:t>
      </w:r>
    </w:p>
    <w:p>
      <w:pPr>
        <w:shd w:val="clear" w:color="auto" w:fill="auto"/>
        <w:spacing w:line="360" w:lineRule="auto"/>
        <w:jc w:val="left"/>
        <w:rPr>
          <w:sz w:val="21"/>
        </w:rPr>
      </w:pPr>
      <w:r>
        <w:rPr>
          <w:sz w:val="21"/>
        </w:rPr>
        <w:t>C．超声波雾化器是超声波的应用，与电磁波无关，C错误；</w:t>
      </w:r>
    </w:p>
    <w:p>
      <w:pPr>
        <w:shd w:val="clear" w:color="auto" w:fill="auto"/>
        <w:spacing w:line="360" w:lineRule="auto"/>
        <w:jc w:val="left"/>
        <w:rPr>
          <w:sz w:val="21"/>
        </w:rPr>
      </w:pPr>
      <w:r>
        <w:rPr>
          <w:sz w:val="21"/>
        </w:rPr>
        <w:t>D．彩超属于超声波的应用，与电磁波无关，D错误。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15．以声波作为信息载体的水声通信是水下长距离通信的主要手段。2020年11月10日，中国载人潜水器“奋斗者”号创造了10909米深潜纪录。此次深潜作业利用了水声通信和电磁通信等多种通信方式进行指令传输或数据交换，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43300" cy="1724025"/>
            <wp:docPr id="100029" name="" descr="@@@0bc45798-6a53-46c0-8896-d987bfd84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543300" cy="1724025"/>
                    </a:xfrm>
                    <a:prstGeom prst="rect">
                      <a:avLst/>
                    </a:prstGeom>
                  </pic:spPr>
                </pic:pic>
              </a:graphicData>
            </a:graphic>
          </wp:inline>
        </w:drawing>
      </w:r>
    </w:p>
    <w:p>
      <w:pPr>
        <w:shd w:val="clear" w:color="auto" w:fill="auto"/>
        <w:spacing w:line="360" w:lineRule="auto"/>
        <w:jc w:val="left"/>
        <w:rPr>
          <w:sz w:val="21"/>
        </w:rPr>
      </w:pPr>
      <w:r>
        <w:rPr>
          <w:sz w:val="21"/>
        </w:rPr>
        <w:t>A．“奋斗者”号与“探索一号”通信的信息载体属于横波</w:t>
      </w:r>
    </w:p>
    <w:p>
      <w:pPr>
        <w:shd w:val="clear" w:color="auto" w:fill="auto"/>
        <w:spacing w:line="360" w:lineRule="auto"/>
        <w:jc w:val="left"/>
        <w:rPr>
          <w:sz w:val="21"/>
        </w:rPr>
      </w:pPr>
      <w:r>
        <w:rPr>
          <w:sz w:val="21"/>
        </w:rPr>
        <w:t>B．“奋斗者”号与“沧海”号通信的信息载体属于横波</w:t>
      </w:r>
    </w:p>
    <w:p>
      <w:pPr>
        <w:shd w:val="clear" w:color="auto" w:fill="auto"/>
        <w:spacing w:line="360" w:lineRule="auto"/>
        <w:jc w:val="left"/>
        <w:rPr>
          <w:sz w:val="21"/>
        </w:rPr>
      </w:pPr>
      <w:r>
        <w:rPr>
          <w:sz w:val="21"/>
        </w:rPr>
        <w:t>C．“探索一号”与通信卫星的实时通信可以通过机械波实现</w:t>
      </w:r>
    </w:p>
    <w:p>
      <w:pPr>
        <w:shd w:val="clear" w:color="auto" w:fill="auto"/>
        <w:spacing w:line="360" w:lineRule="auto"/>
        <w:jc w:val="left"/>
        <w:rPr>
          <w:sz w:val="21"/>
        </w:rPr>
      </w:pPr>
      <w:r>
        <w:rPr>
          <w:sz w:val="21"/>
        </w:rPr>
        <w:t>D．“探索一号”与“探索二号”的通信过程也是能量传播的过程</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【知识点】电磁波与信息化社会</w:t>
      </w:r>
    </w:p>
    <w:p>
      <w:pPr>
        <w:shd w:val="clear" w:color="auto" w:fill="auto"/>
        <w:spacing w:line="360" w:lineRule="auto"/>
        <w:jc w:val="left"/>
        <w:rPr>
          <w:sz w:val="21"/>
        </w:rPr>
      </w:pPr>
      <w:r>
        <w:rPr>
          <w:sz w:val="21"/>
        </w:rPr>
        <w:t>【详解】A．由题知，“奋斗者”号与“探索一号”通信是通过水声音通信，声音在水下是纵波，故信息载体属于纵波，故A错误；</w:t>
      </w:r>
    </w:p>
    <w:p>
      <w:pPr>
        <w:shd w:val="clear" w:color="auto" w:fill="auto"/>
        <w:spacing w:line="360" w:lineRule="auto"/>
        <w:jc w:val="left"/>
        <w:rPr>
          <w:sz w:val="21"/>
        </w:rPr>
      </w:pPr>
      <w:r>
        <w:rPr>
          <w:sz w:val="21"/>
        </w:rPr>
        <w:t>B．由题知，“奋斗者”号与“沧海”号通信是通过无线蓝绿光通信，光是电磁波属于横波，故信息载体属于横波，故B正确；</w:t>
      </w:r>
    </w:p>
    <w:p>
      <w:pPr>
        <w:shd w:val="clear" w:color="auto" w:fill="auto"/>
        <w:spacing w:line="360" w:lineRule="auto"/>
        <w:jc w:val="left"/>
        <w:rPr>
          <w:sz w:val="21"/>
        </w:rPr>
      </w:pPr>
      <w:r>
        <w:rPr>
          <w:sz w:val="21"/>
        </w:rPr>
        <w:t>C．因为太空中没有介质，故机械波无法传播，所以“探索一号”与通信卫星的实时通信只能通过电磁通信来实现，故C错误；</w:t>
      </w:r>
    </w:p>
    <w:p>
      <w:pPr>
        <w:shd w:val="clear" w:color="auto" w:fill="auto"/>
        <w:spacing w:line="360" w:lineRule="auto"/>
        <w:jc w:val="left"/>
        <w:rPr>
          <w:sz w:val="21"/>
        </w:rPr>
      </w:pPr>
      <w:r>
        <w:rPr>
          <w:sz w:val="21"/>
        </w:rPr>
        <w:t>D．在传递信息的过程也是传递能量的过程，故“探索一号”与“探索二号”的通信过程也是能量传播的过程，故D正确。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sectPr>
      <w:footerReference w:type="even" r:id="rId20"/>
      <w:footerReference w:type="default" r:id="rId2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jpe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818e012419f146fb9d17a5d16c3a4dd6mze4odc1mju4mq</vt:lpwstr>
  </property>
</Properties>
</file>