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EBFD6" w14:textId="338419F1" w:rsidR="00EF035E" w:rsidRPr="00043B54" w:rsidRDefault="00FF291F" w:rsidP="00191604">
      <w:pPr>
        <w:snapToGrid w:val="0"/>
        <w:spacing w:line="300" w:lineRule="auto" w:before="0" w:after="0"/>
        <w:jc w:val="left"/>
        <w:rPr>
          <w:rFonts w:hint="eastAsia"/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  <w:r w:rsidRPr="00043B54">
        <w:rPr>
          <w:rFonts w:ascii="Times New Roman" w:hAnsi="Times New Roman" w:eastAsia="宋体" w:cs="Times New Roman"/>
          <w:b/>
          <w:noProof/>
          <w:szCs w:val="21"/>
          <w:sz w:val="21"/>
        </w:rPr>
        <w:drawing>
          <wp:anchor distT="0" distB="0" distL="114300" distR="114300" simplePos="0" relativeHeight="251658240" behindDoc="0" locked="0" layoutInCell="1" allowOverlap="1" wp14:anchorId="1CA1575F" wp14:editId="74A18BA9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122B10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477C7EB" wp14:editId="323D6BCC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AB8F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95D3A76" wp14:editId="0898BA68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AF919" w14:textId="6BB629E8" w:rsidR="00EF035E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6633CCDE" wp14:editId="6C475D7A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1FB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46729DF2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rFonts w:hint="eastAsia"/>
          <w:szCs w:val="21"/>
          <w:sz w:val="21"/>
        </w:rPr>
      </w:pPr>
    </w:p>
    <w:p w14:paraId="6F0330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1．</w:t>
      </w:r>
      <w:r>
        <w:rPr>
          <w:rFonts w:ascii="Times New Roman" w:hAnsi="Times New Roman" w:eastAsia="宋体" w:cs="Times New Roman"/>
          <w:szCs w:val="21"/>
          <w:sz w:val="21"/>
        </w:rPr>
        <w:t>电功和电功率</w:t>
      </w:r>
    </w:p>
    <w:p w14:paraId="686FAC7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1F388463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563B890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4505B5AD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71794A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3.6×10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AE863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7860952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2C4695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W</m:t>
            </m:r>
          </m:num>
          <m:den>
            <m: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D3704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87E9A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1A8D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76A1CABD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37EBBC82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2．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69AB86D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7460C81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通过实验直接得到的，物理学中就把它叫作焦耳定律。</w:t>
      </w:r>
    </w:p>
    <w:p w14:paraId="3FE9CA7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70A02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25FD11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 w:ascii="Times New Roman" w:hAnsi="Times New Roman" w:eastAsia="宋体" w:cs="Times New Roman"/>
          <w:szCs w:val="21"/>
          <w:sz w:val="21"/>
        </w:rPr>
        <w:t xml:space="preserve"> </w:t>
      </w:r>
      <w:r w:rsidR="00191604">
        <w:rPr>
          <w:rFonts w:ascii="Times New Roman" w:hAnsi="Times New Roman" w:eastAsia="宋体" w:cs="Times New Roman"/>
          <w:szCs w:val="21"/>
          <w:sz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8D7E60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67362D0C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3．</w:t>
      </w:r>
      <w:r>
        <w:rPr>
          <w:rFonts w:ascii="Times New Roman" w:hAnsi="Times New Roman" w:eastAsia="宋体" w:cs="Times New Roman"/>
          <w:szCs w:val="21"/>
          <w:sz w:val="21"/>
        </w:rPr>
        <w:t>电路中的能量转化</w:t>
      </w:r>
    </w:p>
    <w:p w14:paraId="246B0F1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3A2E7DC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249C43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08DA02B1" wp14:editId="2EA5ED09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F7A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总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D6E869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2D136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总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P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04D84F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Times New Roman" w:hAnsi="Times New Roman"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Times New Roman" w:hAnsi="Times New Roman" w:cs="Cambria Math"/>
                    <w:szCs w:val="21"/>
                  </w:rPr>
                  <m:t>P</m:t>
                </m:r>
              </m:e>
              <m:sub>
                <m:r>
                  <m:rPr>
                    <m:sty m:val="b"/>
                  </m:rPr>
                  <w:rPr>
                    <w:rFonts w:ascii="Times New Roman" w:hAnsi="Times New Roman"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F30D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F5198A4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　电功与电热的区别与联系</w:t>
      </w:r>
    </w:p>
    <w:p w14:paraId="3E93F03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7"/>
        <w:gridCol w:w="2087"/>
        <w:gridCol w:w="4335"/>
      </w:tblGrid>
      <w:tr w:rsidR="00AA2600" w14:paraId="0A47DC9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3F6ED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D4C6B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D8A53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非纯电阻电路</w:t>
            </w:r>
          </w:p>
        </w:tc>
      </w:tr>
      <w:tr w:rsidR="00AA2600" w14:paraId="77A88FED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5847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1872C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F7D4B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除电阻外还包括能把电能转化为其他形式能的用电器</w:t>
            </w:r>
          </w:p>
        </w:tc>
      </w:tr>
      <w:tr w:rsidR="00AA2600" w14:paraId="25D3F1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A6655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9B5C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0EAB7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不服从欧姆定律</w:t>
            </w:r>
          </w:p>
        </w:tc>
      </w:tr>
      <w:tr w:rsidR="00AA2600" w14:paraId="564B5C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DE1734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D111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65C9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电流做功除转化为内能外还要转化为其他形式的能</w:t>
            </w:r>
          </w:p>
        </w:tc>
      </w:tr>
      <w:tr w:rsidR="00AA2600" w14:paraId="3BF5155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22014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880F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8AB6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电动机、电解槽等</w:t>
            </w:r>
          </w:p>
        </w:tc>
      </w:tr>
    </w:tbl>
    <w:p w14:paraId="444092E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电功与电热的区别与联系</w:t>
      </w:r>
    </w:p>
    <w:p w14:paraId="7C50A21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）纯电阻电路</w:t>
      </w:r>
    </w:p>
    <w:p w14:paraId="3C68894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1167591D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4D26BB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）非纯电阻电路</w:t>
      </w:r>
    </w:p>
    <w:p w14:paraId="577B8F4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，电热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W＞Q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3A34159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，热功率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P电＞P热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8598D5D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4E91150E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5．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EE1A5F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和用电器连成的电路叫作闭合电路。闭合电路包括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21A97D9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2E83369B" wp14:editId="7AD2A4F5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7E0F443C" wp14:editId="2AB9AE1B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5A9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1F54C81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128D2E3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D31CF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0AFB598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lastRenderedPageBreak/>
        <w:drawing>
          <wp:inline distT="0" distB="0" distL="0" distR="0" wp14:anchorId="30590279" wp14:editId="61C0AC6E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8D8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5532F11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1E5908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W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8B678A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4075F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22FB4F6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217923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6．电动势与电压的对比　电源的连接</w:t>
      </w:r>
    </w:p>
    <w:p w14:paraId="25F4C5E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4"/>
        <w:gridCol w:w="3518"/>
        <w:gridCol w:w="3434"/>
      </w:tblGrid>
      <w:tr w:rsidR="00AA2600" w14:paraId="798EFC5A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A2C4E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274F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2D1BC4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BC2C2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73F3D7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5E75B7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D6DC0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表示电场力做功将电能转化为其他形式的能的本领，表征电场的性质</w:t>
            </w:r>
          </w:p>
        </w:tc>
      </w:tr>
      <w:tr w:rsidR="00AA2600" w14:paraId="168ED619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B6C015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F3A82A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W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87387D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W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为电场力做的功</w:t>
            </w:r>
          </w:p>
        </w:tc>
      </w:tr>
      <w:tr w:rsidR="00AA2600" w14:paraId="5454D66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849E3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F743E9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50F33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AA2600" w14:paraId="0F4865A8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B1A36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D59882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电动势等于电源未接入电路时两极间的电压</w:t>
            </w:r>
          </w:p>
        </w:tc>
      </w:tr>
    </w:tbl>
    <w:p w14:paraId="67709AD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电源的连接</w:t>
      </w:r>
    </w:p>
    <w:p w14:paraId="65F249BB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个完全相同的电源串联：电源的总电动势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E总＝nE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r总＝nr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B037A4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个完全相同的电源并联：电源的总电动势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E总＝E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n</m:t>
            </m:r>
          </m:den>
        </m:f>
      </m:oMath>
    </w:p>
    <w:p w14:paraId="0530E3F9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7．</w:t>
      </w: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</w:p>
    <w:p w14:paraId="3FA67A0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70A476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37A3D4F3" wp14:editId="232D31B7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8ED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3E197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08D9C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Rt+I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vertAlign w:val="superscript"/>
          <w:sz w:val="21"/>
        </w:rPr>
        <w:t>2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3B36F2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bi"/>
          </m:rPr>
          <w:rPr>
            <w:rFonts w:ascii="Times New Roman" w:hAnsi="Times New Roman" w:cs="Cambria Math"/>
            <w:szCs w:val="21"/>
            <w:u w:val="thick"/>
            <w:b w:val="1"/>
            <w:bCs w:val="1"/>
          </w:rPr>
          <m:t>I=</m:t>
        </m:r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、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+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25BBF1D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36391BF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47F2DDA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B2DFA0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外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+U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之和。</w:t>
      </w: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17D8FF3E" wp14:editId="7AC4A51E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C3E4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5953DF4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8．</w:t>
      </w:r>
      <w:r>
        <w:rPr>
          <w:rFonts w:ascii="Times New Roman" w:hAnsi="Times New Roman" w:eastAsia="宋体" w:cs="Times New Roman"/>
          <w:szCs w:val="21"/>
          <w:sz w:val="21"/>
        </w:rPr>
        <w:t>路端电压与负载的关系</w:t>
      </w:r>
    </w:p>
    <w:p w14:paraId="01A8FA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）外电路中的用电器叫作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，把外电路的电势降落叫作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4AA21FE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－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AE27A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5C34DF7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6E3E0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结论：路端电压随着外电阻的增大而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74EBCA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52A752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24C07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4F8467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9．闭合电路中的几个关系式与使用提醒</w:t>
      </w:r>
    </w:p>
    <w:p w14:paraId="0A61606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434"/>
        <w:gridCol w:w="4942"/>
      </w:tblGrid>
      <w:tr w:rsidR="00AA2600" w14:paraId="713FBB6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CE12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159D4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说明</w:t>
            </w:r>
          </w:p>
        </w:tc>
      </w:tr>
      <w:tr w:rsidR="00AA2600" w14:paraId="3D454546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46B8E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vertAlign w:val="subscript"/>
                <w:sz w:val="21"/>
                <w:szCs w:val="21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9EEF0C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只适用于外电路为纯电阻的闭合电路</w:t>
            </w:r>
          </w:p>
        </w:tc>
      </w:tr>
      <w:tr w:rsidR="00AA2600" w14:paraId="2AAC551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7F64D3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BB6B0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0668233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8C39F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857F0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3D71451F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1ABFE0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FF39A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由于电源的电动势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和内电阻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不受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变化的影响，从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不难看出，随着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的增加，电路中电流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减小（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既适用于外电路为纯电阻的闭合电路，也适用于外电路为非纯电阻的闭合电路</w:t>
            </w:r>
          </w:p>
        </w:tc>
      </w:tr>
    </w:tbl>
    <w:p w14:paraId="3D75789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特别提醒</w:t>
      </w:r>
    </w:p>
    <w:p w14:paraId="5E9F6FB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外电路短路时电路中电流较大，为防止将电源、电路烧坏或引发火灾事故，一般不允许这种情况发生。</w:t>
      </w:r>
    </w:p>
    <w:p w14:paraId="258E019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外电路含有非纯电阻元件（如电动机、电解槽等）时，不能直接用欧姆定律解决电流问题，可以根据串、并联电路特点或能量守恒定律列式计算。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10．电源的总功率</w:t>
      </w:r>
    </w:p>
    <w:p w14:paraId="14C25DC2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P总＝IE＝IU外＋IU内＝P出＋P内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7F9399E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R+r</m:t>
            </m:r>
          </m:den>
        </m:f>
      </m:oMath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11．电源内部消耗的功率</w:t>
      </w:r>
    </w:p>
    <w:p w14:paraId="44E0CAD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12．电源的输出功率</w:t>
      </w:r>
    </w:p>
    <w:p w14:paraId="09559BEB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P出＝IU＝IE－I2r＝P总－P内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344B3BC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R+r</m:t>
                    </m:r>
                  </m:e>
                </m:d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13．电源的效率</w:t>
      </w:r>
    </w:p>
    <w:p w14:paraId="07A7EE6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50720A1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14．纯电阻电路中电源的最大输出功率（R＝r）</w:t>
      </w:r>
    </w:p>
    <w:p w14:paraId="4A5CAA77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R+r</m:t>
                    </m:r>
                  </m:e>
                </m:d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E</m:t>
                </m:r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R-r</m:t>
                    </m:r>
                  </m:e>
                </m:d>
              </m:e>
              <m:sup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p>
            </m:sSup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f>
              <m:fPr>
                <m:ctrlPr>
                  <w:rPr>
                    <w:b w:val="1"/>
                    <w:rFonts w:ascii="Times New Roman" w:hAnsi="Times New Roman"/>
                    <w:u w:val="thick"/>
                    <w:bCs w:val="1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E</m:t>
                    </m:r>
                  </m:e>
                  <m:sup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(R-r)</m:t>
                    </m:r>
                  </m:e>
                  <m:sup>
                    <m:r>
                      <w:rPr>
                        <w:b w:val="1"/>
                        <w:rFonts w:ascii="Times New Roman" w:hAnsi="Times New Roman" w:cs="Cambria Math"/>
                        <w:u w:val="thick"/>
                        <w:bCs w:val="1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  <m:r>
          <w:rPr>
            <w:b w:val="1"/>
            <w:rFonts w:ascii="Times New Roman" w:hAnsi="Times New Roman" w:cs="Cambria Math"/>
            <w:u w:val="thick"/>
            <w:bCs w:val="1"/>
          </w:rPr>
          <m:t>+4r</m:t>
        </m:r>
      </m:oMath>
    </w:p>
    <w:p w14:paraId="6004827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当R＝r时</w:t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，电源的输出功率最大为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15．提高纯电阻电路效率的方法</w:t>
      </w:r>
    </w:p>
    <w:p w14:paraId="270994A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1+</m:t>
            </m:r>
            <m:f>
              <m:fPr>
                <m:ctrlPr>
                  <w:rPr>
                    <w:b w:val="1"/>
                    <w:rFonts w:ascii="Times New Roman" w:hAnsi="Times New Roman"/>
                    <w:u w:val="thick"/>
                    <w:bCs w:val="1"/>
                  </w:rPr>
                </m:ctrlPr>
              </m:fPr>
              <m:num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r</m:t>
                </m:r>
              </m:num>
              <m:den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R增大，η越高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16．动态电路的特点</w:t>
      </w:r>
    </w:p>
    <w:p w14:paraId="714990D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断开或闭合开关、滑动变阻器的滑片移动、电阻增大或减小，导致电路电压、电流、功率等的变化．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17．电路动态分析的常用方法</w:t>
      </w:r>
    </w:p>
    <w:p w14:paraId="4443917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）程序法</w:t>
      </w:r>
    </w:p>
    <w:p w14:paraId="6F2FD60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C96EF3D" wp14:editId="1564B86D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结论法</w:t>
      </w:r>
    </w:p>
    <w:p w14:paraId="1932779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所谓“串反”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，即某一电阻增大时，与它串联或间接串联的电阻中的电流、两端电压、电功率都将减小，反之则增大．</w:t>
      </w:r>
    </w:p>
    <w:p w14:paraId="402222A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所谓“并同”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，即某一电阻增大时，与它并联或间接并联的电阻中的电流、两端电压、电功率都将增大，反之则减小．</w:t>
      </w:r>
    </w:p>
    <w:p w14:paraId="78997D1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）极限法</w:t>
      </w:r>
    </w:p>
    <w:p w14:paraId="3360122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因变阻器滑片滑动引起电路变化的问题，可将变阻器的滑片分别滑至两个极端，让电阻最大或电阻为零去讨论．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18．含容电路的分析</w:t>
      </w:r>
    </w:p>
    <w:p w14:paraId="1E7629C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电路简化</w:t>
      </w:r>
    </w:p>
    <w:p w14:paraId="362D92E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把电容器所在的支路稳定时视为断路，简化电路时可以去掉，求电荷量时再在相应位置补上．</w:t>
      </w:r>
    </w:p>
    <w:p w14:paraId="0D6A93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电容器的电压</w:t>
      </w:r>
    </w:p>
    <w:p w14:paraId="4CB987F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）电容器所在的支路中没有电流，与之串联的电阻两端无电压，相当于导线．</w:t>
      </w:r>
    </w:p>
    <w:p w14:paraId="04A1262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）电容器两端的电压等于与之并联的电阻两端的电压．</w:t>
      </w:r>
    </w:p>
    <w:p w14:paraId="3540AA5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电容器的电荷量及变化</w:t>
      </w:r>
    </w:p>
    <w:p w14:paraId="0CD28F3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04CDD847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|Q1－Q2|</w:t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67EEC959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）如果变化前后极板带电的电性相反，通过所连导线的电荷量为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Q1＋Q2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3B3DD62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640BB2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19．</w:t>
      </w:r>
      <w:r>
        <w:rPr>
          <w:rFonts w:ascii="Times New Roman" w:hAnsi="Times New Roman" w:eastAsia="宋体" w:cs="Times New Roman"/>
          <w:szCs w:val="21"/>
          <w:sz w:val="21"/>
        </w:rPr>
        <w:t>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4C5812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69DB909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noProof/>
          <w:kern w:val="0"/>
          <w:szCs w:val="21"/>
          <w:sz w:val="21"/>
        </w:rPr>
        <w:drawing>
          <wp:inline distT="0" distB="0" distL="0" distR="0" wp14:anchorId="64FF678F" wp14:editId="3534B5F0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30C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vertAlign w:val="subscript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E</m:t>
            </m:r>
          </m:num>
          <m:den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125F03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 xml:space="preserve"> 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短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  <w:b w:val="1"/>
                <w:bCs w:val="1"/>
                <w:u w:val="thick"/>
              </w:rPr>
            </m:ctrlPr>
          </m:fPr>
          <m:num>
            <m:r>
              <m:rPr>
                <m:sty m:val="b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U</m:t>
            </m:r>
          </m:num>
          <m:den>
            <m:r>
              <m:rPr>
                <m:sty m:val="b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bi"/>
              </m:rPr>
              <w:rPr>
                <w:rFonts w:ascii="Times New Roman" w:hAnsi="Times New Roman"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77C7BB7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20．电源的U-I图像的理解</w:t>
      </w:r>
    </w:p>
    <w:p w14:paraId="3A5AAEF3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）图线上的某点：图线上任一点对应的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表示该状态下的路端电压及电流，对于纯电阻外电路，其比值为此时外电路的电阻，即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</w:p>
    <w:p w14:paraId="43F679E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）截距：纵轴上的截距等于电源的电动势；横轴上的截距等于外电路短路时的电流，即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</w:p>
    <w:p w14:paraId="61AF02F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）斜率：图线斜率的绝对值等于电源的内阻，即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b w:val="1"/>
                    <w:rFonts w:ascii="Times New Roman" w:hAnsi="Times New Roman"/>
                    <w:u w:val="thick"/>
                    <w:bCs w:val="1"/>
                  </w:rPr>
                </m:ctrlPr>
              </m:fPr>
              <m:num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Δ</m:t>
                </m:r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Δ</m:t>
                </m:r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den>
            </m:f>
          </m:e>
        </m:d>
        <m:r>
          <w:rPr>
            <w:b w:val="1"/>
            <w:rFonts w:ascii="Times New Roman" w:hAnsi="Times New Roman" w:cs="Cambria Math"/>
            <w:u w:val="thick"/>
            <w:bCs w:val="1"/>
          </w:rPr>
          <m:t>=</m:t>
        </m:r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，斜率的绝对值越大，电源的内阻越大．</w:t>
      </w:r>
    </w:p>
    <w:p w14:paraId="121156C2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注意：如果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轴或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轴不从零开始，则图线截距的意义会发生变化，但斜率的意义不变．</w:t>
      </w:r>
    </w:p>
    <w:p w14:paraId="3E3A1D9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：如图所示，图中的阴影“面积”表示电源的输出功率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21．电源与电阻的U-I图像的对比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706E2FF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6A4210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514B5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A86D18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</w:tr>
      <w:tr w:rsidR="00AA2600" w14:paraId="591DDED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333FD8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2519F6" w14:textId="77777777" w:rsidR="00AA2600" w:rsidRDefault="00000000">
            <w:pPr>
              <w:spacing w:line="300" w:lineRule="auto" w:before="0" w:after="0"/>
              <w:rPr>
                <w:rFonts w:eastAsia="宋体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B910D4A" wp14:editId="46B7A2D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1B9B2" w14:textId="77777777" w:rsidR="00AA2600" w:rsidRDefault="00000000">
            <w:pPr>
              <w:spacing w:line="300" w:lineRule="auto" w:before="0" w:after="0"/>
              <w:rPr>
                <w:rFonts w:eastAsia="宋体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DEE7BC8" wp14:editId="110F5631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5C84B07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FBD89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B01E6B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BF6B7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电阻中的电流随电阻两端电压的变化关系</w:t>
            </w:r>
          </w:p>
        </w:tc>
      </w:tr>
      <w:tr w:rsidR="00AA2600" w14:paraId="1BC3BD6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25A82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071D8B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与纵轴交点表示电源电动势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b w:val="1"/>
                      <w:rFonts w:ascii="Times New Roman" w:hAnsi="Times New Roman"/>
                      <w:u w:val="thick"/>
                      <w:bCs w:val="1"/>
                    </w:rPr>
                  </m:ctrlPr>
                </m:fPr>
                <m:num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E</m:t>
                  </m:r>
                </m:num>
                <m:den>
                  <m:r>
                    <w:rPr>
                      <w:b w:val="1"/>
                      <w:rFonts w:ascii="Times New Roman" w:hAnsi="Times New Roman" w:cs="Cambria Math"/>
                      <w:u w:val="thick"/>
                      <w:bCs w:val="1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5420D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过坐标轴原点，表示没有电压时电流为零</w:t>
            </w:r>
          </w:p>
        </w:tc>
      </w:tr>
      <w:tr w:rsidR="00AA2600" w14:paraId="0166B73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6A3C3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图线上每一点坐标的乘积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054D47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263AD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5021A04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0A5BB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图线上每一点对应</w:t>
            </w:r>
          </w:p>
          <w:p w14:paraId="3432D977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D8A1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66DDD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每一点对应的比值均等大，表示此电阻的大小</w:t>
            </w:r>
          </w:p>
        </w:tc>
      </w:tr>
      <w:tr w:rsidR="00AA2600" w14:paraId="7F55EAA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DF040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C68CC8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3C413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电阻的大小</w:t>
            </w:r>
          </w:p>
        </w:tc>
      </w:tr>
    </w:tbl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22．实验：电池电动势和内阻的测量（伏安法）</w:t>
      </w:r>
    </w:p>
    <w:p w14:paraId="653004D8" w14:textId="135DA455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实验原理和方法</w:t>
      </w:r>
    </w:p>
    <w:p w14:paraId="7E36CB06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实验电路如图所示，根据闭合电路的欧姆定律，改变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的阻值，测出两组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的值，根据闭合电路欧姆定律可列出两个方程：</w:t>
      </w:r>
    </w:p>
    <w:p w14:paraId="1717AF5A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520A9EC" wp14:editId="6123B692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</m:den>
        </m:f>
        <m:r>
          <w:rPr>
            <w:b w:val="1"/>
            <w:rFonts w:ascii="Times New Roman" w:hAnsi="Times New Roman" w:cs="Cambria Math"/>
            <w:u w:val="thick"/>
            <w:bCs w:val="1"/>
          </w:rPr>
          <m:t>r=</m:t>
        </m:r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I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</m:den>
        </m:f>
      </m:oMath>
    </w:p>
    <w:p w14:paraId="02AEC114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0531C448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待测电池一节，电流表（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）、电压表（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）各一块，滑动变阻器一只，开关一只，导线若干。</w:t>
      </w:r>
    </w:p>
    <w:p w14:paraId="6143B17C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实验步骤</w:t>
      </w:r>
    </w:p>
    <w:p w14:paraId="7CFCBCC6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选定电流表、电压表的量程，按照电路图把器材连接好。</w:t>
      </w:r>
    </w:p>
    <w:p w14:paraId="06E2E794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把滑动变阻器滑片移到电阻最大的一端（图中左端）。</w:t>
      </w:r>
    </w:p>
    <w:p w14:paraId="49DABEC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1FF833" wp14:editId="0F818B5B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闭合开关，调节滑动变阻器，使电流表有明显示数，读出电压表示数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5F35F3CE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4CF79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83B3B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75445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A90E5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5873F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C23E80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E47A56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6</w:t>
            </w:r>
          </w:p>
        </w:tc>
      </w:tr>
      <w:tr w:rsidR="00AA2600" w14:paraId="10FA3A3A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71960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F55529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D0E535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5D788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5A3580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C35912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D051F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0420F7D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986CE1" w14:textId="77777777" w:rsidR="00AA2600" w:rsidRDefault="000000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95DB36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07A0E7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4822E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2E465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30CDAF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4F87FF" w14:textId="77777777" w:rsidR="00AA2600" w:rsidRDefault="00AA2600">
            <w:pPr>
              <w:spacing w:line="300" w:lineRule="auto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FCFA68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多次改变滑片的位置，读出对应的多组数据，并一一填入表中。</w:t>
      </w:r>
    </w:p>
    <w:p w14:paraId="5C354DB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（5）</w:t>
      </w:r>
      <w:r>
        <w:rPr>
          <w:rFonts w:ascii="Times New Roman" w:hAnsi="Times New Roman" w:eastAsia="宋体" w:cs="Times New Roman"/>
          <w:sz w:val="21"/>
          <w:szCs w:val="21"/>
        </w:rPr>
        <w:t>断开开关，整理好器材。</w:t>
      </w:r>
    </w:p>
    <w:p w14:paraId="03F2F48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1A9C3F8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公式法</w:t>
      </w:r>
    </w:p>
    <w:p w14:paraId="773DFF5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把测量的几组数据分别代入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中，然后两个方程为一组，解方程求出几组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的值，最后对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分别求平均值作为测量结果。</w:t>
      </w:r>
    </w:p>
    <w:p w14:paraId="207ADDD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图像法</w:t>
      </w:r>
    </w:p>
    <w:p w14:paraId="249D648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）以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为横坐标，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为纵坐标建立直角坐标系，根据几组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的测量数据在坐标系中描点。</w:t>
      </w:r>
    </w:p>
    <w:p w14:paraId="4526B70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）用直尺画一条直线，使尽量多的点落在这条直线上，不在直线上的点，能大致均衡地分布在直线两侧。</w:t>
      </w:r>
    </w:p>
    <w:p w14:paraId="794890E2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BD8D4" wp14:editId="624A34C0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）如图所示：</w:t>
      </w:r>
    </w:p>
    <w:p w14:paraId="6FEB2C47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图线与纵轴交点为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0E9B80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图线与横轴交点为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770532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图线的斜率大小表示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△U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B327D8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1B06314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）偶然误差</w:t>
      </w:r>
    </w:p>
    <w:p w14:paraId="579E5CF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由读数不准引起的误差．</w:t>
      </w:r>
    </w:p>
    <w:p w14:paraId="7160810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用图像法求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时，由于作图不准确造成的误差．</w:t>
      </w:r>
    </w:p>
    <w:p w14:paraId="1E4411C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测量过程中通电时间过长或电流过大，都会引起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变化．</w:t>
      </w:r>
    </w:p>
    <w:p w14:paraId="346B373E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）系统误差</w:t>
      </w:r>
    </w:p>
    <w:p w14:paraId="10331C9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由于电压表和电流表内阻的影响而导致的误差．</w:t>
      </w:r>
    </w:p>
    <w:p w14:paraId="13DCA93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如图甲所示，在理论上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，其中电压表示数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是路端电压．而实验中忽略了通过电压表的电流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而形成误差，而且电压表示数越大，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越大．</w:t>
      </w:r>
    </w:p>
    <w:p w14:paraId="135587F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D68DC7" wp14:editId="6909F7F0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534CE8E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89033F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画出乙图中右侧的修正图，由图可以看出：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E真&gt;E测，r真&gt;r测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F269E90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若采用丙图所示电路，在理论上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为电源电流真实值，而电压表的示数不等于路端电压真实值．</w:t>
      </w:r>
    </w:p>
    <w:p w14:paraId="679DE29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E799A90" wp14:editId="5A2B6120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2F0B74E2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8FBF6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画出丁图中右侧修正图，由图可以看出：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E测＝E真，r测&gt;r真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6AE4F7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注意事项</w:t>
      </w:r>
    </w:p>
    <w:p w14:paraId="782C91C0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器材和量程的选择</w:t>
      </w:r>
    </w:p>
    <w:p w14:paraId="60E0720D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号干电池。</w:t>
      </w:r>
    </w:p>
    <w:p w14:paraId="1D844DF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 w:val="21"/>
          <w:szCs w:val="21"/>
        </w:rPr>
        <w:t>1.5 V</w:t>
      </w:r>
      <w:r>
        <w:rPr>
          <w:rFonts w:ascii="Times New Roman" w:hAnsi="Times New Roman" w:eastAsia="宋体" w:cs="Times New Roman"/>
          <w:sz w:val="21"/>
          <w:szCs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的电压表。</w:t>
      </w:r>
    </w:p>
    <w:p w14:paraId="77AEDBA2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，故电流表的量程选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的。</w:t>
      </w:r>
    </w:p>
    <w:p w14:paraId="0A2CC1D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）滑动变阻器：干电池的内阻较小，为了获得变化明显的路端电压，滑动变阻器选择阻值较小一点的。</w:t>
      </w:r>
    </w:p>
    <w:p w14:paraId="72148BB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b w:val="1"/>
          <w:u w:val="thick"/>
          <w:sz w:val="21"/>
          <w:szCs w:val="21"/>
          <w:bCs w:val="1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19422543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39E828" wp14:editId="418C3713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实验操作：电池在大电流放电时极化现象较严重，电动势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会明显下降，内阻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会明显增大，故长时间放电不宜超过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0.3 A</w:t>
      </w:r>
      <w:r>
        <w:rPr>
          <w:rFonts w:ascii="Times New Roman" w:hAnsi="Times New Roman" w:eastAsia="宋体" w:cs="Times New Roman"/>
          <w:sz w:val="21"/>
          <w:szCs w:val="21"/>
        </w:rPr>
        <w:t>，短时间放电不宜超过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。因此，实验中不要将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调得过大，读电表示数要快，每次读完后应立即断电。</w:t>
      </w:r>
    </w:p>
    <w:p w14:paraId="199C2D0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1777DCB4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）当路端电压变化不是很明显时，作图像时，纵轴单位可以取得小一些，且纵轴起点不从零开始，把纵坐标的比例放大。</w:t>
      </w:r>
    </w:p>
    <w:p w14:paraId="6C5AAE98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）画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23．测量电源电动势和内阻的安阻法</w:t>
      </w:r>
    </w:p>
    <w:p w14:paraId="455704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实验原理</w:t>
      </w:r>
    </w:p>
    <w:p w14:paraId="36459BE3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77A14A7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9A8C36" wp14:editId="1C01B3C2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1177258F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电池、电流表、电阻箱、开关、导线、坐标纸和刻度尺．</w:t>
      </w:r>
    </w:p>
    <w:p w14:paraId="22E89F17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512BFB6A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</m:oMath>
    </w:p>
    <w:p w14:paraId="1F58E4FB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05531FF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）可得</w:t>
      </w:r>
    </w:p>
    <w:p w14:paraId="4F6BE20C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，可作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图像（如图甲）</w:t>
      </w:r>
    </w:p>
    <w:p w14:paraId="78CBBB1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</w:p>
    <w:p w14:paraId="3AD5BEFE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，可作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图像（如图乙）</w:t>
      </w:r>
    </w:p>
    <w:p w14:paraId="350CFB8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，纵轴截距为－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E19468D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859DF8A" wp14:editId="7AE15E3D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3AB45C06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）误差来源：电流表有电阻，导致内阻测量不准确；</w:t>
      </w:r>
    </w:p>
    <w:p w14:paraId="343B32FD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E测＝E真，r测＞r真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）．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24．测量电源电动势和内阻的伏阻法</w:t>
      </w:r>
    </w:p>
    <w:p w14:paraId="1097221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（1）</w:t>
      </w:r>
      <w:r>
        <w:rPr>
          <w:rFonts w:ascii="Times New Roman" w:hAnsi="Times New Roman" w:eastAsia="宋体" w:cs="Times New Roman"/>
          <w:sz w:val="21"/>
          <w:szCs w:val="21"/>
        </w:rPr>
        <w:t>实验原理</w:t>
      </w:r>
    </w:p>
    <w:p w14:paraId="110268BA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47861CB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52B4BA" wp14:editId="52EC3E01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（2）</w:t>
      </w: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394C6165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电池、电压表、电阻箱、开关、导线、坐标纸和刻度尺．</w:t>
      </w:r>
    </w:p>
    <w:p w14:paraId="42411F75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</w:t>
      </w: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57609515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1</m:t>
                </m:r>
              </m:sub>
            </m:sSub>
          </m:den>
        </m:f>
        <m:r>
          <m:rPr>
            <m:nor/>
          </m:rPr>
          <w:rPr>
            <w:b w:val="1"/>
            <w:rFonts w:ascii="Times New Roman" w:hAnsi="Times New Roman" w:cs="Cambria Math"/>
            <w:u w:val="thick"/>
            <w:bCs w:val="1"/>
          </w:rPr>
          <m:t>,</m:t>
        </m:r>
        <m:r>
          <w:rPr>
            <w:b w:val="1"/>
            <w:rFonts w:ascii="Times New Roman" w:hAnsi="Times New Roman" w:cs="Cambria Math"/>
            <w:u w:val="thick"/>
            <w:bCs w:val="1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e>
          <m:sub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2</m:t>
            </m:r>
          </m:sub>
        </m:sSub>
        <m:r>
          <w:rPr>
            <w:b w:val="1"/>
            <w:rFonts w:ascii="Times New Roman" w:hAnsi="Times New Roman" w:cs="Cambria Math"/>
            <w:u w:val="thick"/>
            <w:bCs w:val="1"/>
          </w:rPr>
          <m:t>+</m:t>
        </m:r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U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R</m:t>
                </m:r>
              </m:e>
              <m:sub>
                <m:r>
                  <w:rPr>
                    <w:b w:val="1"/>
                    <w:rFonts w:ascii="Times New Roman" w:hAnsi="Times New Roman" w:cs="Cambria Math"/>
                    <w:u w:val="thick"/>
                    <w:bCs w:val="1"/>
                  </w:rPr>
                  <m:t>2</m:t>
                </m:r>
              </m:sub>
            </m:sSub>
          </m:den>
        </m:f>
      </m:oMath>
    </w:p>
    <w:p w14:paraId="2F442EB5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解方程组可求得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C094B1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得：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r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b w:val="1"/>
                <w:rFonts w:ascii="Times New Roman" w:hAnsi="Times New Roman"/>
                <w:u w:val="thick"/>
                <w:bCs w:val="1"/>
              </w:rPr>
            </m:ctrlPr>
          </m:fPr>
          <m:num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1</m:t>
            </m:r>
          </m:num>
          <m:den>
            <m:r>
              <w:rPr>
                <w:b w:val="1"/>
                <w:rFonts w:ascii="Times New Roman" w:hAnsi="Times New Roman" w:cs="Cambria Math"/>
                <w:u w:val="thick"/>
                <w:bCs w:val="1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，如图．</w:t>
      </w:r>
    </w:p>
    <w:p w14:paraId="28153A52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C137EB6" wp14:editId="22F0D77F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（4）</w:t>
      </w: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516B2478" w14:textId="77777777" w:rsidR="00AA2600" w:rsidRDefault="00000000">
      <w:pPr>
        <w:spacing w:line="300" w:lineRule="auto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）误差来源：电压表有内阻，干路电流表达式不准确，导致电动势测量不准确；</w:t>
      </w:r>
    </w:p>
    <w:p w14:paraId="1662F0C7" w14:textId="77777777" w:rsidR="00AA2600" w:rsidRDefault="00000000">
      <w:pPr>
        <w:spacing w:line="300" w:lineRule="auto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b w:val="1"/>
          <w:rFonts w:eastAsia="宋体" w:ascii="Times New Roman" w:hAnsi="Times New Roman" w:cs="Times New Roman"/>
          <w:i/>
          <w:u w:val="thick"/>
          <w:sz w:val="21"/>
          <w:szCs w:val="21"/>
          <w:bCs w:val="1"/>
        </w:rPr>
        <w:t>E测＜E真，r测＜r真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eastAsia="宋体" w:ascii="Times New Roman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．</w:t>
      </w:r>
    </w:p>
    <w:p w14:paraId="5DA2F55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  <w:sz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FAA1C76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25．</w:t>
      </w:r>
      <w:r>
        <w:rPr>
          <w:rFonts w:ascii="Times New Roman" w:hAnsi="Times New Roman" w:eastAsia="宋体" w:cs="Times New Roman"/>
          <w:szCs w:val="21"/>
          <w:sz w:val="21"/>
        </w:rPr>
        <w:t>能量守恒定律</w:t>
      </w:r>
    </w:p>
    <w:p w14:paraId="4C12B44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9A163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265294A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91D49E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初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03A99D4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Δ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增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=Δ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sz w:val="21"/>
        </w:rPr>
        <w:t>E</w:t>
      </w:r>
      <w:r>
        <w:rPr>
          <w:rFonts w:ascii="Times New Roman" w:hAnsi="Times New Roman" w:eastAsia="宋体" w:cs="Times New Roman"/>
          <w:b w:val="1"/>
          <w:bCs w:val="1"/>
          <w:i/>
          <w:szCs w:val="21"/>
          <w:u w:val="thick"/>
          <w:vertAlign w:val="subscript"/>
          <w:sz w:val="21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D029B2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08063D0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26．</w:t>
      </w:r>
      <w:r>
        <w:rPr>
          <w:rFonts w:ascii="Times New Roman" w:hAnsi="Times New Roman" w:eastAsia="宋体" w:cs="Times New Roman"/>
          <w:szCs w:val="21"/>
          <w:sz w:val="21"/>
        </w:rPr>
        <w:t>能量转移或转化的方向性</w:t>
      </w:r>
    </w:p>
    <w:p w14:paraId="725ECDB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06BF7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2FEC3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151E01E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3B3C12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9E7D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7D44A919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</w:p>
    <w:p w14:paraId="4E181A78" w14:textId="77777777" w:rsidR="00D25424" w:rsidRDefault="005178A6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27．</w:t>
      </w:r>
      <w:r>
        <w:rPr>
          <w:rFonts w:ascii="Times New Roman" w:hAnsi="Times New Roman" w:eastAsia="宋体" w:cs="Times New Roman"/>
          <w:szCs w:val="21"/>
          <w:sz w:val="21"/>
        </w:rPr>
        <w:t>能源的分类与应用　能源与社会发展</w:t>
      </w:r>
    </w:p>
    <w:p w14:paraId="0DBC472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0B01BF8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5D1CEE7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39F517F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0AA4EB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73F88F2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2198317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66AE96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2DFA1E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685355D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6011E0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8E0057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53F9A2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640A7D4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75BB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b w:val="1"/>
          <w:bCs w:val="1"/>
          <w:szCs w:val="21"/>
          <w:u w:val="thick"/>
          <w:sz w:val="21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FC822E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D37B1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6655F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BA79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8D03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举例</w:t>
            </w:r>
          </w:p>
        </w:tc>
      </w:tr>
      <w:tr w:rsidR="00AA2600" w14:paraId="1375E66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EF9A6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290B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76CAF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565E8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太阳能、风能、地热能、核能、潮汐能</w:t>
            </w:r>
          </w:p>
        </w:tc>
      </w:tr>
      <w:tr w:rsidR="00AA2600" w14:paraId="3A19AD1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479BF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F720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17122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002D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焦炭、木炭、蒸汽、液化气、酒精、汽油、电能</w:t>
            </w:r>
          </w:p>
        </w:tc>
      </w:tr>
      <w:tr w:rsidR="00AA2600" w14:paraId="2B8CA5F6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1189F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5CCCC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E9DA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E171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575AEC5A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79639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DAE9F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4E79BA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0BC0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太阳能、核能、地热能、海洋能、沼气、风能</w:t>
            </w:r>
          </w:p>
        </w:tc>
      </w:tr>
      <w:tr w:rsidR="00AA2600" w14:paraId="08ED3F8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2A2A4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51A7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45EC8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E4F08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水能、风能、生物质能、地热能</w:t>
            </w:r>
          </w:p>
        </w:tc>
      </w:tr>
      <w:tr w:rsidR="00AA2600" w14:paraId="567CCC2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A932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DD1896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051A4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CD929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24014B1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B090DE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按对环境污染</w:t>
            </w:r>
          </w:p>
          <w:p w14:paraId="6CB25DED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CA3FAB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u w:val="thick"/>
                <w:sz w:val="21"/>
                <w:szCs w:val="21"/>
                <w:bCs w:val="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F92C42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AF19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太阳能、海洋能、风能、水能</w:t>
            </w:r>
          </w:p>
        </w:tc>
      </w:tr>
      <w:tr w:rsidR="00AA2600" w14:paraId="01E87EF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A98AE" w14:textId="77777777" w:rsidR="00AA2600" w:rsidRDefault="00AA26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B03790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503575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F6813" w14:textId="77777777" w:rsidR="00AA2600" w:rsidRDefault="00000000">
            <w:pPr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化石燃料（煤、石油、天然气）</w:t>
            </w:r>
          </w:p>
        </w:tc>
      </w:tr>
    </w:tbl>
    <w:sectPr w:rsidR="0056368F" w:rsidSect="00191604">
      <w:footerReference w:type="default" r:id="rId18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A8BE7" w14:textId="77777777" w:rsidR="00D25424" w:rsidRDefault="00FF291F">
      <w:r>
        <w:separator/>
      </w:r>
    </w:p>
  </w:endnote>
  <w:endnote w:type="continuationSeparator" w:id="0">
    <w:p w14:paraId="7EE0970B" w14:textId="77777777" w:rsidR="00D25424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47BA0" w14:textId="77777777" w:rsidR="00D25424" w:rsidRDefault="00FF291F">
      <w:r>
        <w:separator/>
      </w:r>
    </w:p>
  </w:footnote>
  <w:footnote w:type="continuationSeparator" w:id="0">
    <w:p w14:paraId="6AE5B20F" w14:textId="77777777" w:rsidR="00D25424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86E77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458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/>
  <cp:lastModifiedBy>政君</cp:lastModifiedBy>
  <cp:revision>20</cp:revision>
  <dcterms:created xsi:type="dcterms:W3CDTF">2017-07-19T12:07:00Z</dcterms:created>
  <dcterms:modified xsi:type="dcterms:W3CDTF">2026-08-22T11:26:00Z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