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人教版必修3 第13章 电磁感应与电磁波初步·落选题清单（8题4条）</w:t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一、超纲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原位置：【例题】区第17题｜删除原因：超纲——选项C/D的判断需用到「波长越长越易发生明显衍射」，该知识教材位置：人教版选择性必修第一册第三章3.5《波的衍射》，在必修第三册第十三章之后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17．关于电磁波谱，下列说法中正确的是（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A．X射线对生命物质有较强的作用，过量的X射线辐射会引起生物体的病变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B．γ射线是波长最短的电磁波，它比X射线的频率还要高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C．紫外线比紫光更容易发生干涉和衍射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D．在电磁波谱中，最容易发生衍射现象的是γ射线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E．在电磁波谱中，无线电波一般可用于通信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【答案】ABE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【知识点】衍射条件、紫外线的特性及作用、X射线的特性及作用、γ射线的特性及作用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【详解】A．X射线具有较强的穿透能力，过量的X射线辐射会引起生物体的病变，选项A正确；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B．γ射线是波长最短的电磁波，它比X射线的频率还要高，选项B正确；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C．紫外线比紫光的波长短，更不容易发生衍射，选项C错误；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D．电磁波谱中，最容易发生衍射现象的是无线电波，选项D错误；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E．在电磁波谱中，无线电波一般可用于通信，选项E正确。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故选ABE。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【点睛】对于电磁波谱中各种电磁波将产生的机理、波动性和粒子性的强弱顺序要理解并掌握，并依据各自的用途用来解答本题。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二、高度重复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>原位置：开篇选择题区第2题｜删除原因：高度重复——与第1题同属组合「13.1 磁场 磁感线：磁场的物质性与存在性概念辨析」，知识点、题型、解法相同仅换选项表述，让位于第1题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2．下列关于磁场的说法正确的是（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A．磁场是人为构想出来的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B．磁场和电场一样，是客观存在的特殊物质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C．安培首先发现了电流的磁效应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D．磁体与磁体之间是通过磁场发生作用的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【答案】BD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【知识点】磁现象、磁性和磁极、磁性材料、奥斯特实验与安培定则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【详解】AB．磁场和电场都是客观存在的一种物质，不是人为构想出来的，故A错误，B正确；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C．奥斯特首先发现了电流的磁效应，故C错误；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D．磁体与磁体之间是通过彼此激发的磁场发生相互作用的，故D正确；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故选BD。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原位置：【练习题】区第5题｜删除原因：高度重复——与例题第3题同属组合「13.1 磁场 磁感线：安培定则判断电流磁场方向与小磁针指向」，只换图示，让位于第3题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5．图中已标出电流</w:t>
      </w:r>
      <w:r>
        <w:rPr>
          <w:rFonts w:ascii="Times New Roman" w:eastAsia="宋体" w:hAnsi="Times New Roman" w:cs="Times New Roman"/>
          <w:i/>
          <w:sz w:val="21"/>
          <w:szCs w:val="21"/>
        </w:rPr>
        <w:t>I</w:t>
      </w:r>
      <w:r>
        <w:rPr>
          <w:rFonts w:ascii="Times New Roman" w:hAnsi="Times New Roman" w:eastAsia="宋体"/>
          <w:sz w:val="21"/>
          <w:szCs w:val="21"/>
        </w:rPr>
        <w:t>及电流所产生的磁场方向，其中正确的是（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28700" cy="990600"/>
            <wp:docPr id="100047" name="" descr="@@@58ab4b6d-8a58-4305-b6b7-a5c15e5f8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直线电流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19100" cy="800100"/>
            <wp:docPr id="100049" name="" descr="@@@1fcb1050-b70d-43f5-969a-db2cc365ec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直线电流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85900" cy="1047750"/>
            <wp:docPr id="100051" name="" descr="@@@1e9b7c69-cab4-4bcf-a531-fafecd01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通电螺线管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</w:t>
      </w: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009650" cy="1104900"/>
            <wp:docPr id="100053" name="" descr="@@@d05802d7-300f-4bbe-851f-1cbfeac0d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  <w:szCs w:val="21"/>
        </w:rPr>
        <w:t>环形电流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【知识点】直线电流周围的磁场、环形电流和通电螺线管周围的磁场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【详解】A．由安培定则可知，电流向外的直导线周围的磁场分布为逆时针的同心圆，故A错误；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B．由安培定则可知，向上的电流左侧的磁场应向外，右侧的磁场应向里，故B错误；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C．由安培定则可知，内部磁感线应向右，故C错误；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D．由安培定则可知，环形电流的中心处磁场向上，故D正确。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原位置：【练习题】区第6题｜删除原因：高度重复——与例题第4题同组合，其「螺线管内部磁场方向」子情形已被第4题选项D覆盖，让位于第4题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6．如图所示，某同学在通电螺线管的附近与内部画出了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、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四个小磁针，其中小磁针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在螺线管内部。四个小磁针N极（黑色一端）指向对的是（</w:t>
      </w:r>
      <w:r>
        <w:rPr>
          <w:rFonts w:ascii="Times New Roman" w:eastAsia="宋体" w:hAnsi="Times New Roman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/>
          <w:sz w:val="21"/>
          <w:szCs w:val="21"/>
        </w:rPr>
        <w:t>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971675" cy="1057275"/>
            <wp:docPr id="100055" name="" descr="@@@e9d8a02e-2518-4b01-a36d-bf12081186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rFonts w:ascii="Times New Roman" w:eastAsia="宋体" w:hAnsi="Times New Roman" w:cs="Times New Roman"/>
          <w:i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eastAsia="宋体" w:hAnsi="Times New Roman" w:cs="Times New Roman"/>
          <w:i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eastAsia="宋体" w:hAnsi="Times New Roman" w:cs="Times New Roman"/>
          <w:i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eastAsia="宋体" w:hAnsi="Times New Roman" w:cs="Times New Roman"/>
          <w:i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【知识点】奥斯特实验与安培定则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【详解】根据安培定则可知通电螺线管N极在右端，因此右侧磁场方向水平向右，小磁针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c</w:t>
      </w:r>
      <w:r>
        <w:rPr>
          <w:rFonts w:ascii="Times New Roman" w:hAnsi="Times New Roman" w:eastAsia="宋体"/>
          <w:sz w:val="21"/>
          <w:szCs w:val="21"/>
        </w:rPr>
        <w:t>位置不对；上方磁场方向水平向左，所以小磁针</w:t>
      </w:r>
      <w:r>
        <w:rPr>
          <w:rFonts w:ascii="Times New Roman" w:eastAsia="宋体" w:hAnsi="Times New Roman" w:cs="Times New Roman"/>
          <w:i/>
          <w:sz w:val="21"/>
          <w:szCs w:val="21"/>
        </w:rPr>
        <w:t>d</w:t>
      </w:r>
      <w:r>
        <w:rPr>
          <w:rFonts w:ascii="Times New Roman" w:hAnsi="Times New Roman" w:eastAsia="宋体"/>
          <w:sz w:val="21"/>
          <w:szCs w:val="21"/>
        </w:rPr>
        <w:t>位置正确；左侧水平向右，</w:t>
      </w:r>
      <w:r>
        <w:rPr>
          <w:rFonts w:ascii="Times New Roman" w:eastAsia="宋体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位置不对；内部水平向右，</w:t>
      </w:r>
      <w:r>
        <w:rPr>
          <w:rFonts w:ascii="Times New Roman" w:eastAsia="宋体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位置不对。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原位置：【练习题】区第13题｜删除原因：高度重复——与第9题同属组合「13.3 电磁感应现象及应用：产生感应电流条件的实验探究与判断」，同为实验操作有无感应电流判断＋条件归纳，让位于第9题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13．在探究感应电流产生的条件时，同学们分别用下列三种方案进行了探究。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4238625" cy="1266825"/>
            <wp:docPr id="100073" name="" descr="@@@b5ce514c-f786-42a1-aaaf-2b3028f2b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(1)下列操作中，能使灵敏电流计发生偏转的是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（填选项前字母）。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A．甲图中将条形磁铁放在线圈中保持静止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B．乙图中闭合开关的瞬间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C．乙图中闭合开关后，导体杆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在磁场中平行磁场方向上下运动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D．丙图中断开开关的瞬间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(2)同学们用三套实验方案做了各种尝试，最终总结如下：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甲方案：只有当磁铁和线圈有相对运动时才会产生感应电流；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乙方案：只有当开关闭合，并且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棒做切割磁感线运动时才会产生感应电流；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丙方案：只要线圈A中的电流有变化时，线圈B中就会产生感应电流。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运用磁通量的概念，根据以上结论可将感应电流产生的条件全面，简洁地表示为</w:t>
      </w:r>
      <w:r>
        <w:rPr>
          <w:rFonts w:ascii="Times New Roman" w:eastAsia="宋体" w:hAnsi="Times New Roman" w:cs="Times New Roman"/>
          <w:b w:val="0"/>
          <w:sz w:val="21"/>
          <w:szCs w:val="21"/>
        </w:rPr>
        <w:t>______</w:t>
      </w:r>
      <w:r>
        <w:rPr>
          <w:rFonts w:ascii="Times New Roman" w:hAnsi="Times New Roman" w:eastAsia="宋体"/>
          <w:sz w:val="21"/>
          <w:szCs w:val="21"/>
        </w:rPr>
        <w:t>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     D     穿过闭合回路的磁通量发生变化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【难度】0.85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【知识点】导体棒切割磁感线产生感应电流、开关闭合断开的瞬间线圈电流变化、探究感应电流产生的条件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【详解】(1)[1]能产生感应电流的条件需要有闭合回路，并且有磁通量的变化。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A．条形磁铁放在线圈中保持静止，没有磁通量变化。故A错误；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B．乙图中闭合开关的瞬间，导体棒未动，也没有磁通量变化。故B错误；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C．导体杆</w:t>
      </w:r>
      <w:r>
        <w:rPr>
          <w:rFonts w:ascii="Times New Roman" w:eastAsia="宋体" w:hAnsi="Times New Roman" w:cs="Times New Roman"/>
          <w:i/>
          <w:sz w:val="21"/>
          <w:szCs w:val="21"/>
        </w:rPr>
        <w:t>ab</w:t>
      </w:r>
      <w:r>
        <w:rPr>
          <w:rFonts w:ascii="Times New Roman" w:hAnsi="Times New Roman" w:eastAsia="宋体"/>
          <w:sz w:val="21"/>
          <w:szCs w:val="21"/>
        </w:rPr>
        <w:t>在磁场中平行磁场方向上下运动，不切割磁感线，没有磁通量变化，则没有感应电流产生。故C错误；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D．丙图中断开开关的瞬间，回路中电流减小，线圈A在线圈B处产生的磁场减小，使线圈B磁通量减小，则能够产生感应电流。故D正确。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(2)[2]根据甲、乙、丙三种方案，可将感应电流产生的条件总结为：穿过闭合回路的磁通量发生变化。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原位置：【练习题】区第25题｜删除原因：高度重复——与例题第22题同属组合「13.5 能量量子化：能量量子化概念辨析」，仅换表述，让位于第22题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25．下列关于能量量子化的说法正确的是（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A．能量子假说是由爱因斯坦最早提出来的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B．能量子与电磁波的频率成正比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C．带电微粒辐射和吸收能量时是一份一份不连续的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D．电磁波波长越长，其能量子越大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【答案】BC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【难度】0.94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【知识点】电磁波的波长和频率的关系、能量子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【详解】A．能量子假说是由普朗克最早提出来的。故A选项错误；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B．根据普朗克能量量子化假说，能量子的能量</w:t>
      </w:r>
      <m:oMath>
        <m:r>
          <w:rPr>
            <w:rFonts w:ascii="Cambria Math" w:eastAsia="宋体" w:hAnsi="Cambria Math" w:cs="Cambria Math"/>
          </w:rPr>
          <m:t>ε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h</m:t>
        </m:r>
        <m:r>
          <w:rPr>
            <w:rFonts w:ascii="Cambria Math" w:eastAsia="宋体" w:hAnsi="Cambria Math" w:cs="Cambria Math"/>
          </w:rPr>
          <m:t>ν</m:t>
        </m:r>
      </m:oMath>
      <w:r>
        <w:rPr>
          <w:rFonts w:ascii="Times New Roman" w:hAnsi="Times New Roman" w:eastAsia="宋体"/>
          <w:sz w:val="21"/>
          <w:szCs w:val="21"/>
        </w:rPr>
        <w:t>，</w:t>
      </w:r>
      <m:oMath>
        <m:r>
          <w:rPr>
            <w:rFonts w:ascii="Cambria Math" w:eastAsia="宋体" w:hAnsi="Cambria Math" w:cs="Cambria Math"/>
          </w:rPr>
          <m:t>ν</m:t>
        </m:r>
      </m:oMath>
      <w:r>
        <w:rPr>
          <w:rFonts w:ascii="Times New Roman" w:hAnsi="Times New Roman" w:eastAsia="宋体"/>
          <w:sz w:val="21"/>
          <w:szCs w:val="21"/>
        </w:rPr>
        <w:t>为频率。故B选项正确；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C．根据普朗克能量量子化假说，能量不连续，所以带电微粒辐射和吸收能量时是一份一份不连续的。故C选项正确；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D．能量子的能量</w:t>
      </w:r>
      <m:oMath>
        <m:r>
          <w:rPr>
            <w:rFonts w:ascii="Cambria Math" w:eastAsia="宋体" w:hAnsi="Cambria Math" w:cs="Cambria Math"/>
          </w:rPr>
          <m:t>ε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h</m:t>
        </m:r>
        <m:r>
          <w:rPr>
            <w:rFonts w:ascii="Cambria Math" w:eastAsia="宋体" w:hAnsi="Cambria Math" w:cs="Cambria Math"/>
          </w:rPr>
          <m:t>ν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h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λ</m:t>
            </m:r>
          </m:den>
        </m:f>
      </m:oMath>
      <w:r>
        <w:rPr>
          <w:rFonts w:ascii="Times New Roman" w:hAnsi="Times New Roman" w:eastAsia="宋体"/>
          <w:sz w:val="21"/>
          <w:szCs w:val="21"/>
        </w:rPr>
        <w:t>，所以电磁波波长越长，其能量子越小。故D选项错误。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故选BC。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b/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三、组合内让位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原位置：【练习题】区第12题｜删除原因：组合内让位——与第11题同属组合「产生感应电流条件的实验探究与判断」（中档档位），实际情境定位应用外壳不同但题型通式相同，让位于第11题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12．如图所示，在水平地面上建立平面直角坐标系</w:t>
      </w:r>
      <w:r>
        <w:rPr>
          <w:rFonts w:ascii="Times New Roman" w:eastAsia="宋体" w:hAnsi="Times New Roman" w:cs="Times New Roman"/>
          <w:i/>
          <w:sz w:val="21"/>
          <w:szCs w:val="21"/>
        </w:rPr>
        <w:t>xOy</w:t>
      </w:r>
      <w:r>
        <w:rPr>
          <w:rFonts w:ascii="Times New Roman" w:hAnsi="Times New Roman" w:eastAsia="宋体"/>
          <w:sz w:val="21"/>
          <w:szCs w:val="21"/>
        </w:rPr>
        <w:t>，直线1、2、3平行于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轴，直线4、5平行于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轴。若地下平行于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轴方向埋着一根通有恒定直流电的线缆，为了准确定位线缆的位置和走向，一圆形金属线圈在水平地面上分别沿直线1、2、3从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轴往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轴正方向匀速移动，或沿直线4、5从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轴往</w:t>
      </w:r>
      <w:r>
        <w:rPr>
          <w:rFonts w:ascii="Times New Roman" w:eastAsia="宋体" w:hAnsi="Times New Roman" w:cs="Times New Roman"/>
          <w:i/>
          <w:sz w:val="21"/>
          <w:szCs w:val="21"/>
        </w:rPr>
        <w:t>x</w:t>
      </w:r>
      <w:r>
        <w:rPr>
          <w:rFonts w:ascii="Times New Roman" w:hAnsi="Times New Roman" w:eastAsia="宋体"/>
          <w:sz w:val="21"/>
          <w:szCs w:val="21"/>
        </w:rPr>
        <w:t>轴正方向匀速移动，则下列说法正确的是（　　）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eastAsia="宋体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581275" cy="1323975"/>
            <wp:docPr id="100071" name="" descr="@@@93bfe890-ad4c-461b-a70b-7965bcd6f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A．线圈沿着直线1、2、3中的某条线移动时没有产生感应电流，则该条线的正下方一定没有线缆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B．线圈沿着直线1、2、3中的某条线移动时没有产生感应电流，则该条线的正下方一定有线缆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C．线圈沿着直线4、5移动的过程中，感应电流反向时，则该位置的正下方有线缆</w:t>
      </w:r>
      <w:r>
        <w:rPr>
          <w:rFonts w:ascii="Times New Roman" w:hAnsi="Times New Roman" w:eastAsia="宋体"/>
          <w:sz w:val="21"/>
          <w:szCs w:val="21"/>
        </w:rPr>
        <w:t xml:space="preserve">；</w:t>
      </w:r>
      <w:r>
        <w:rPr>
          <w:rFonts w:ascii="Times New Roman" w:hAnsi="Times New Roman" w:eastAsia="宋体"/>
          <w:sz w:val="21"/>
          <w:szCs w:val="21"/>
        </w:rPr>
        <w:t>D．线圈沿着直线4、5移动的过程中，磁通量为零时，则该位置的正下方有线缆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【答案】D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【知识点】探究感应电流产生的条件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【详解】AB．线圈沿着直线1、2、3移动时，磁通量都不会变化，都不会产生感应电流，所以不能确定下方是否有线缆，故AB错误；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CD．线圈沿着直线4、5移动时，从</w:t>
      </w:r>
      <w:r>
        <w:rPr>
          <w:rFonts w:ascii="Times New Roman" w:eastAsia="宋体" w:hAnsi="Times New Roman" w:cs="Times New Roman"/>
          <w:i/>
          <w:sz w:val="21"/>
          <w:szCs w:val="21"/>
        </w:rPr>
        <w:t>y</w:t>
      </w:r>
      <w:r>
        <w:rPr>
          <w:rFonts w:ascii="Times New Roman" w:hAnsi="Times New Roman" w:eastAsia="宋体"/>
          <w:sz w:val="21"/>
          <w:szCs w:val="21"/>
        </w:rPr>
        <w:t>轴到线缆正上方的过程中磁通量先增大后减小，过了正上方后磁通量反向先增大后减小，且在线缆正上方时磁通量最小为零，故C错误，D正确。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故选D。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b/>
          <w:sz w:val="21"/>
          <w:szCs w:val="21"/>
        </w:rPr>
        <w:t xml:space="preserve">原位置：【练习题】区第19题｜删除原因：组合内让位——与第18题同属组合「13.4 电磁波的发现及应用：电磁波谱的特性与用途辨析」，情境问答形式但通式同为波段特性应用分析，让位于第18题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19．回答以下关于微波炉的问题。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(1)微波是频率为</w:t>
      </w:r>
      <m:oMath>
        <m:r>
          <w:rPr>
            <w:rFonts w:ascii="Cambria Math" w:eastAsia="宋体" w:hAnsi="Cambria Math" w:cs="Cambria Math"/>
          </w:rPr>
          <m:t>300</m:t>
        </m:r>
        <m:r>
          <w:rPr>
            <w:rFonts w:ascii="Cambria Math" w:eastAsia="宋体" w:hAnsi="Cambria Math" w:cs="Cambria Math"/>
          </w:rPr>
          <m:t>∼</m:t>
        </m:r>
        <m:r>
          <w:rPr>
            <w:rFonts w:ascii="Cambria Math" w:eastAsia="宋体" w:hAnsi="Cambria Math" w:cs="Cambria Math"/>
          </w:rPr>
          <m:t>30000</m:t>
        </m:r>
        <m:r>
          <m:rPr>
            <m:nor/>
          </m:rPr>
          <w:rPr>
            <w:rFonts w:ascii="Cambria Math" w:eastAsia="宋体" w:hAnsi="Cambria Math" w:cs="Cambria Math"/>
          </w:rPr>
          <m:t>MHz</m:t>
        </m:r>
      </m:oMath>
      <w:r>
        <w:rPr>
          <w:rFonts w:ascii="Times New Roman" w:hAnsi="Times New Roman" w:eastAsia="宋体"/>
          <w:sz w:val="21"/>
          <w:szCs w:val="21"/>
        </w:rPr>
        <w:t>的无线电波，微波炉的工作频率多选用915MHz或2450MHz，从同样使用微波的其他设备角度考虑，为什么微波炉要选用这样的频率？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(2)微波炉门上一般都安装有安全联锁开关，它能确保炉门打开时，微波炉不能工作，炉门关上时，微波炉才能工作，并且微波炉的玻璃门也要安装网状金属片，请分析这样设计的原因。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(3)为什么不能将金属器皿或镶有金银花边的碗碟放进微波炉中使用？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(4)为什么不能将盒装的牛奶放进微波炉加热？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【答案】(1)使用微波是因为微波能周围的物体发热，雷达和其它通信系统使用的是微波这种无线电波，微波炉使用915MHz或2450MHz这两种频率的微波主要是为了不干扰雷达和其它通信系统。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电磁波具有能量，对人体有伤害，微波炉门上要安装“安全联锁开关”，它能确保炉门打开时，微波炉不能工作，炉门关上时，微波炉才能工作，并且微波炉的玻璃门也要安装网状金属片，目的防止电磁波从炉门处泄漏，对人体或其它物体造成伤害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(3)微波炉是利用电磁波来加热食物的。微波炉中不能使用金属容器，因为微波能在金属中产生大量的热量，会损坏微波炉和器皿。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(4)对于盒装牛奶，盒子的内壁有铝箔，由于金属能屏蔽电磁波，所以电磁波无法达到盒内的牛奶中。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【难度】0.65</w:t>
      </w:r>
      <w:r>
        <w:rPr>
          <w:rFonts w:ascii="Times New Roman" w:hAnsi="Times New Roman" w:eastAsia="宋体"/>
          <w:sz w:val="21"/>
          <w:szCs w:val="21"/>
        </w:rPr>
        <w:t xml:space="preserve">　</w:t>
      </w:r>
      <w:r>
        <w:rPr>
          <w:rFonts w:ascii="Times New Roman" w:hAnsi="Times New Roman" w:eastAsia="宋体"/>
          <w:b/>
          <w:sz w:val="21"/>
          <w:szCs w:val="21"/>
        </w:rPr>
        <w:t>【知识点】电磁波与信息化社会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【详解】(1)使用微波是因为微波能周围的物体发热，雷达和其它通信系统使用的是微波这种无线电波，微波炉使用915MHz或2450MHz这两种频率的微波主要是为了不干扰雷达和其它通信系统。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(2)电磁波具有能量，对人体有伤害，微波炉门上要安装“安全联锁开关”，它能确保炉门打开时，微波炉不能工作，炉门关上时，微波炉才能工作，并且微波炉的玻璃门也要安装网状金属片，目的防止电磁波从炉门处泄漏，对人体或其它物体造成伤害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(3)微波炉是利用电磁波来加热食物的。微波炉中不能使用金属容器，因为微波能在金属中产生大量的热量，会损坏微波炉和器皿。</w:t>
      </w:r>
    </w:p>
    <w:p>
      <w:pPr>
        <w:shd w:val="clear" w:color="auto" w:fill="auto"/>
        <w:spacing w:line="300" w:lineRule="auto" w:before="0" w:after="0"/>
        <w:jc w:val="left"/>
        <w:rPr>
          <w:sz w:val="21"/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 w:val="21"/>
          <w:szCs w:val="21"/>
        </w:rPr>
        <w:t>(4)对于盒装牛奶，盒子的内壁有铝箔，由于金属能屏蔽电磁波，所以电磁波无法达到盒内的牛奶中。</w:t>
      </w:r>
    </w:p>
    <w:p>
      <w:pPr>
        <w:rPr>
          <w:rFonts w:ascii="Times New Roman" w:hAnsi="Times New Roman" w:eastAsia="宋体"/>
          <w:sz w:val="21"/>
          <w:szCs w:val="21"/>
        </w:rPr>
        <w:spacing w:before="0" w:after="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 xml:space="preserve"/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后续章节内容</w:t>
      </w:r>
    </w:p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原位置：第十三章知识清单「十五、能级」整节（能级／能级之间的跃迁／拓展延伸／原子的发射光谱）｜删除原因：后续章节内容——能级、定态、跃迁、发射光谱属选择性必修第三册第四章《原子结构和波粒二象性》，在必修第三册第十三章之后</w:t>
      </w:r>
    </w:p>
    <w:p w14:paraId="18031A1E" w14:textId="77777777" w:rsidR="00D471C8" w:rsidRDefault="00000000" w:rsidP="00EC3823">
      <w:pPr>
        <w:snapToGrid w:val="0"/>
        <w:spacing w:line="300" w:lineRule="auto"/>
        <w:jc w:val="left"/>
      </w:pPr>
      <w:r>
        <w:rPr>
          <w:b/>
          <w:sz w:val="24"/>
        </w:rPr>
        <w:t>十五、能级</w:t>
      </w:r>
    </w:p>
    <w:p w14:paraId="4A0DBE39" w14:textId="77777777" w:rsidR="00D471C8" w:rsidRDefault="00000000" w:rsidP="00EC3823">
      <w:pPr>
        <w:snapToGrid w:val="0"/>
        <w:spacing w:line="300" w:lineRule="auto"/>
        <w:jc w:val="left"/>
      </w:pPr>
      <w:r>
        <w:t>1.</w:t>
      </w:r>
      <w:r>
        <w:t>能级</w:t>
      </w:r>
    </w:p>
    <w:p w14:paraId="0C477BEF" w14:textId="77777777" w:rsidR="00D471C8" w:rsidRDefault="00000000" w:rsidP="00EC3823">
      <w:pPr>
        <w:snapToGrid w:val="0"/>
        <w:spacing w:line="300" w:lineRule="auto"/>
        <w:jc w:val="left"/>
      </w:pPr>
      <w:r>
        <w:t>原子的能量是量子化的，这些量子化的能量值叫作能级。</w:t>
      </w:r>
    </w:p>
    <w:p w14:paraId="2D6A3087" w14:textId="77777777" w:rsidR="00D471C8" w:rsidRDefault="00000000" w:rsidP="00EC3823">
      <w:pPr>
        <w:snapToGrid w:val="0"/>
        <w:spacing w:line="300" w:lineRule="auto"/>
        <w:jc w:val="left"/>
      </w:pPr>
      <w:r>
        <w:t>原子具有确定能量的稳定状态，称为定态。能量最低的状态叫作基态，其他的状态叫作激发态。</w:t>
      </w:r>
    </w:p>
    <w:p w14:paraId="5DD4876E" w14:textId="77777777" w:rsidR="00D471C8" w:rsidRDefault="00000000" w:rsidP="00EC3823">
      <w:pPr>
        <w:snapToGrid w:val="0"/>
        <w:spacing w:line="300" w:lineRule="auto"/>
        <w:jc w:val="left"/>
      </w:pPr>
      <w:r>
        <w:t>2.</w:t>
      </w:r>
      <w:r>
        <w:t>能级之间的跃迁</w:t>
      </w:r>
    </w:p>
    <w:p w14:paraId="3D5C5F60" w14:textId="77777777" w:rsidR="00D471C8" w:rsidRDefault="00000000" w:rsidP="00EC3823">
      <w:pPr>
        <w:snapToGrid w:val="0"/>
        <w:spacing w:line="300" w:lineRule="auto"/>
        <w:jc w:val="left"/>
      </w:pPr>
      <w:r>
        <w:t>处于低能级的原子受到高速运动的电子的撞击，有可能跃迁到较高的能量状态，处于高能级的原子是不稳定的，会自发地向能量较低的能级跃迁，放出光子。</w:t>
      </w:r>
    </w:p>
    <w:p w14:paraId="1BC3CC9B" w14:textId="77777777" w:rsidR="00D471C8" w:rsidRDefault="00000000" w:rsidP="00EC3823">
      <w:pPr>
        <w:snapToGrid w:val="0"/>
        <w:spacing w:line="300" w:lineRule="auto"/>
        <w:jc w:val="left"/>
      </w:pPr>
      <w:r>
        <w:t xml:space="preserve">拓展延伸　</w:t>
      </w:r>
    </w:p>
    <w:p w14:paraId="418D0AE9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）能级越低，原子越稳定。</w:t>
      </w:r>
    </w:p>
    <w:p w14:paraId="5AE853C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）除受到高速运动的电子的撞击外，当吸收一定大小的光子的能量</w:t>
      </w:r>
      <w:r>
        <w:t>(</w:t>
      </w:r>
      <w:r>
        <w:t>等于跃迁前后的两能级之差</w:t>
      </w:r>
      <w:r>
        <w:t>)</w:t>
      </w:r>
      <w:r>
        <w:t>时，原子也能跃迁到高能级。</w:t>
      </w:r>
    </w:p>
    <w:p w14:paraId="1DE1D50D" w14:textId="77777777" w:rsidR="00D471C8" w:rsidRDefault="00000000" w:rsidP="00EC3823">
      <w:pPr>
        <w:snapToGrid w:val="0"/>
        <w:spacing w:line="300" w:lineRule="auto"/>
        <w:jc w:val="left"/>
      </w:pPr>
      <w:r>
        <w:t>3.</w:t>
      </w:r>
      <w:r>
        <w:t>原子的发射光谱</w:t>
      </w:r>
    </w:p>
    <w:p w14:paraId="7BB72790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1</w:t>
      </w:r>
      <w:r>
        <w:t>）光谱特征</w:t>
      </w:r>
    </w:p>
    <w:p w14:paraId="3C75C955" w14:textId="77777777" w:rsidR="00D471C8" w:rsidRDefault="00000000" w:rsidP="00EC3823">
      <w:pPr>
        <w:snapToGrid w:val="0"/>
        <w:spacing w:line="300" w:lineRule="auto"/>
        <w:jc w:val="left"/>
      </w:pPr>
      <w:r>
        <w:t>如图所示是氦原子的光谱，原子的发射光谱只有一些分立的亮线。</w:t>
      </w:r>
    </w:p>
    <w:p w14:paraId="0DB98BD6" w14:textId="77777777" w:rsidR="00D471C8" w:rsidRDefault="00000000" w:rsidP="00EC3823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B4682E0" wp14:editId="6B17A1EA">
            <wp:extent cx="2962275" cy="361950"/>
            <wp:effectExtent l="0" t="0" r="0" b="0"/>
            <wp:docPr id="100023" name="图片 100023" descr="@@@094f4915bfa44d9a9f4b96611a7cfb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4EEF" w14:textId="77777777" w:rsidR="00D471C8" w:rsidRDefault="00000000" w:rsidP="00EC3823">
      <w:pPr>
        <w:snapToGrid w:val="0"/>
        <w:spacing w:line="300" w:lineRule="auto"/>
        <w:jc w:val="left"/>
      </w:pPr>
      <w:r>
        <w:t>（</w:t>
      </w:r>
      <w:r>
        <w:t>2</w:t>
      </w:r>
      <w:r>
        <w:t>）光谱分立的原因</w:t>
      </w:r>
    </w:p>
    <w:p w14:paraId="187EF786" w14:textId="77777777" w:rsidR="00D471C8" w:rsidRDefault="00000000" w:rsidP="00EC3823">
      <w:pPr>
        <w:snapToGrid w:val="0"/>
        <w:spacing w:line="300" w:lineRule="auto"/>
        <w:jc w:val="left"/>
      </w:pPr>
      <w:r>
        <w:t>原子从高能态向低能态跃迁时放出的光子的能量，等于前后两个能级之差，因为原子的能级是分立的，所以放出的光子的能量也是分立的。</w:t>
      </w:r>
    </w:p>
    <w:p/>
    <w:p>
      <w:pPr>
        <w:spacing w:before="0" w:after="0" w:line="300" w:lineRule="auto"/>
        <w:jc w:val="left"/>
      </w:pPr>
      <w:r>
        <w:rPr>
          <w:b/>
          <w:rFonts w:ascii="Times New Roman" w:hAnsi="Times New Roman" w:eastAsia="宋体"/>
          <w:sz w:val="21"/>
          <w:szCs w:val="21"/>
        </w:rPr>
        <w:t xml:space="preserve">原位置：第十三章知识清单第31条「爱因斯坦光子说」（其后「能量的量子化」说明段保留于知识清单）｜删除原因：后续章节内容——光子说属选择性必修第三册，超出必修第三册第十三章范围</w:t>
      </w:r>
    </w:p>
    <w:p w14:paraId="0AAA6CDA" w14:textId="77777777" w:rsidR="00D471C8" w:rsidRDefault="00000000" w:rsidP="00EC3823">
      <w:pPr>
        <w:snapToGrid w:val="0"/>
        <w:spacing w:line="300" w:lineRule="auto"/>
        <w:jc w:val="left"/>
      </w:pPr>
      <w:r>
        <w:t>31</w:t>
      </w:r>
      <w:r>
        <w:t>．爱因斯坦光子说：光是由一个个不可分割的能量子组成，能量大小为</w:t>
      </w:r>
      <w:r>
        <w:rPr>
          <w:rFonts w:eastAsia="Times New Roman"/>
        </w:rPr>
        <w:t>________</w:t>
      </w:r>
      <w:r>
        <w:t>，光的能量子称为</w:t>
      </w:r>
      <w:r>
        <w:rPr>
          <w:rFonts w:eastAsia="Times New Roman"/>
        </w:rPr>
        <w:t>________</w:t>
      </w:r>
      <w:r>
        <w:t>。</w:t>
      </w:r>
    </w:p>
    <w:p w14:paraId="251BE856" w14:textId="0A06F155" w:rsidR="00D471C8" w:rsidRDefault="00000000" w:rsidP="00EC3823">
      <w:pPr>
        <w:snapToGrid w:val="0"/>
        <w:spacing w:line="300" w:lineRule="auto"/>
        <w:jc w:val="left"/>
      </w:pPr>
      <w:r>
        <w:t>【答案】</w:t>
      </w:r>
      <w:r>
        <w:t xml:space="preserve">     </w:t>
      </w:r>
      <m:oMath>
        <m:r>
          <w:rPr>
            <w:rFonts w:ascii="Cambria Math" w:hAnsi="Cambria Math" w:cs="Cambria Math"/>
          </w:rPr>
          <m:t>hν</m:t>
        </m:r>
      </m:oMath>
      <w:r>
        <w:t xml:space="preserve">     </w:t>
      </w:r>
      <w:r>
        <w:t>光子【难度】</w:t>
      </w:r>
      <w:r>
        <w:t>0.94</w:t>
      </w:r>
      <w:r>
        <w:t>【知识点】能量子、爱因斯坦光子说</w:t>
      </w:r>
    </w:p>
    <w:sectPr>
      <w:footerReference w:type="even" r:id="rId49"/>
      <w:footerReference w:type="default" r:id="rId50"/>
      <w:pgSz w:w="11906" w:h="16838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0" w:after="0" w:line="300" w:lineRule="auto"/>
      <w:jc w:val="left"/>
      <w:rPr>
        <w:rFonts w:ascii="Times New Roman" w:hAnsi="Times New Roman" w:eastAsia="宋体"/>
        <w:sz w:val="21"/>
        <w:szCs w:val="21"/>
      </w:rPr>
    </w:pPr>
    <w:r>
      <w:rPr>
        <w:rFonts w:ascii="Times New Roman" w:hAnsi="Times New Roman" w:eastAsia="宋体"/>
        <w:sz w:val="21"/>
        <w:szCs w:val="21"/>
      </w:rPr>
      <w:t xml:space="preserve">第 </w: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 PAGE </w:instrText>
    </w:r>
    <w:r>
      <w:rPr>
        <w:rFonts w:ascii="Times New Roman" w:hAnsi="Times New Roman" w:eastAsia="宋体"/>
        <w:sz w:val="21"/>
        <w:szCs w:val="21"/>
      </w:rPr>
      <w:fldChar w:fldCharType="end"/>
    </w:r>
    <w:r>
      <w:rPr>
        <w:rFonts w:ascii="Times New Roman" w:hAnsi="Times New Roman" w:eastAsia="宋体"/>
        <w:sz w:val="21"/>
        <w:szCs w:val="21"/>
      </w:rPr>
      <w:t xml:space="preserve"> 页　共 </w:t>
    </w:r>
    <w:r>
      <w:rPr>
        <w:rFonts w:ascii="Times New Roman" w:hAnsi="Times New Roman" w:eastAsia="宋体"/>
        <w:sz w:val="21"/>
        <w:szCs w:val="21"/>
      </w:rPr>
      <w:fldChar w:fldCharType="begin"/>
    </w:r>
    <w:r>
      <w:rPr>
        <w:rFonts w:ascii="Times New Roman" w:hAnsi="Times New Roman" w:eastAsia="宋体"/>
        <w:sz w:val="21"/>
        <w:szCs w:val="21"/>
      </w:rPr>
      <w:instrText xml:space="preserve"> NUMPAGES </w:instrText>
    </w:r>
    <w:r>
      <w:rPr>
        <w:rFonts w:ascii="Times New Roman" w:hAnsi="Times New Roman" w:eastAsia="宋体"/>
        <w:sz w:val="21"/>
        <w:szCs w:val="21"/>
      </w:rPr>
      <w:fldChar w:fldCharType="end"/>
    </w:r>
    <w:r>
      <w:rPr>
        <w:rFonts w:ascii="Times New Roman" w:hAnsi="Times New Roman" w:eastAsia="宋体"/>
        <w:sz w:val="21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" Type="http://schemas.openxmlformats.org/officeDocument/2006/relationships/webSettings" Target="webSettings.xml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" Type="http://schemas.openxmlformats.org/officeDocument/2006/relationships/fontTable" Target="fontTable.xml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" Type="http://schemas.openxmlformats.org/officeDocument/2006/relationships/customXml" Target="../customXml/item1.xml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footer" Target="footer1.xml"/><Relationship Id="rId5" Type="http://schemas.openxmlformats.org/officeDocument/2006/relationships/image" Target="media/image1.png"/><Relationship Id="rId50" Type="http://schemas.openxmlformats.org/officeDocument/2006/relationships/footer" Target="footer2.xml"/><Relationship Id="rId51" Type="http://schemas.openxmlformats.org/officeDocument/2006/relationships/theme" Target="theme/theme1.xml"/><Relationship Id="rId52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  <dc:title>人教版必修3 第13章 电磁感应与电磁波初步·落选题清单（8题4条）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76f5c694422f4ef88084830ff39f19a1mjq5odm3odgwoa</vt:lpwstr>
  </property>
</Properties>
</file>