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I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=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10³mA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＝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kΩ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MΩ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（2）实验原理</w:t>
      </w:r>
    </w:p>
    <w:p w14:paraId="3D0F6B8D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长度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=</m:t>
        </m:r>
        <m:r>
          <m:rPr>
            <m:sty m:val="i"/>
          </m:rPr>
          <w:rPr>
            <w:rFonts w:ascii="Times New Roman" w:hAnsi="Times New Roman" w:cs="Cambria Math"/>
            <w:shd w:val="clear" w:color="auto" w:fill="C9C9C9"/>
          </w:rPr>
          <m:t>ρ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C9C9C9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C9C9C9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C9C9C9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C9C9C9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C9C9C9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C9C9C9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（3）注意事项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