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93．（中档·保80%·卡壳看答案）</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94．（中档·保80%·卡壳看答案）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95．（中档·保80%·卡壳看答案）</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96．（难·冲100%·卡壳看答案）</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081600" cy="2749531"/>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3081600" cy="274953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740400" cy="2765890"/>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3740400" cy="276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3200400" cy="3763433"/>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3200400" cy="37634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98．（简单·保60%·卡壳看答案）</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99．（中档·保80%·卡壳看答案）</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100．（中档·保80%·卡壳看答案）</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pStyle w:val="Heading3"/>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ind w:leftChars="400"/>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 xml:space="preserve">当只有一个动点时，根据题目得到动点横、纵坐标所满足的关系式，化简这个关系式即可得该动点的</w:t>
      </w:r>
      <w:r>
        <w:rPr>
          <w:sz w:val="21"/>
        </w:rPr>
        <w:t xml:space="preserve">＿＿</w:t>
      </w:r>
      <w:r>
        <w:rPr>
          <w:sz w:val="21"/>
          <w:shd w:val="clear" w:color="auto" w:fill="C9C9C9"/>
        </w:rPr>
        <w:t xml:space="preserve">轨迹方程</w:t>
      </w:r>
      <w:r>
        <w:rPr>
          <w:sz w:val="21"/>
        </w:rPr>
        <w:t xml:space="preserve">．</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 xml:space="preserve">＿＿</w:t>
      </w:r>
      <w:r>
        <w:rPr>
          <w:sz w:val="21"/>
          <w:shd w:val="clear" w:color="auto" w:fill="C9C9C9"/>
        </w:rPr>
        <w:t xml:space="preserve">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 xml:space="preserve">特别地，在处理圆上的动点问题时，我们一般将关于圆上的动点的条件转化为关于</w:t>
      </w:r>
      <w:r>
        <w:rPr>
          <w:sz w:val="21"/>
        </w:rPr>
        <w:t xml:space="preserve">＿＿</w:t>
      </w:r>
      <w:r>
        <w:rPr>
          <w:sz w:val="21"/>
          <w:shd w:val="clear" w:color="auto" w:fill="C9C9C9"/>
        </w:rPr>
        <w:t xml:space="preserve">圆心</w:t>
      </w:r>
      <w:r>
        <w:rPr>
          <w:sz w:val="21"/>
        </w:rPr>
        <w:t xml:space="preserve">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571622" cy="1703968"/>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4571622" cy="1703968"/>
                    </a:xfrm>
                    <a:prstGeom prst="rect">
                      <a:avLst/>
                    </a:prstGeom>
                  </pic:spPr>
                </pic:pic>
              </a:graphicData>
            </a:graphic>
          </wp:inline>
        </w:drawing>
      </w:r>
    </w:p>
    <w:p>
      <w:pPr>
        <w:shd w:val="clear" w:color="auto" w:fill="auto"/>
        <w:spacing w:line="288" w:lineRule="auto" w:before="0" w:after="0"/>
        <w:jc w:val="left"/>
      </w:pPr>
      <w:r>
        <w:rPr>
          <w:rFonts w:ascii="Times New Roman" w:eastAsia="宋体" w:hAnsi="Times New Roman" w:cs="Times New Roman"/>
          <w:sz w:val="21"/>
          <w:szCs w:val="21"/>
        </w:rPr>
        <w:t>（详见知识清单2.4条目31）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101．（中档·保80%·卡壳看答案）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18000" cy="1805799"/>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818000" cy="1805799"/>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103．（中档·保80%·卡壳看答案）</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 xml:space="preserve">104．（难·冲100%·卡壳看答案）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68000" cy="1300821"/>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1368000" cy="13008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230951" cy="2035104"/>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230951" cy="203510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106．（中档·保80%·卡壳看答案）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000" cy="2305987"/>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962000" cy="2305987"/>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4155" cy="1140448"/>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14155" cy="1140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椭圆上两动点对O张直角且求垂足D：设弦线mx+ny=1齐次化联立，由斜率之积为−1得m²+n²=3/(2b²)，而OD=1/√(m²+n²)；易错点：a²=2b²勿代成a²=b²。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108．（中档·保80%·卡壳看答案）</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两动直线恒过定点(0,1)与(0,−1)且斜率之积k·(−2/k)=−2为定值，交点P满足(y−1)(y+1)/x²=−2，整理得2x²+y²=1；易错点：斜率存在须x≠0。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110．（中档·保80%·卡壳看答案）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282400" cy="239589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282400" cy="239589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111．（难·冲100%·卡壳看答案）</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112．（简单·保60%·卡壳看答案）</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113．（中档·保80%·卡壳看答案）</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2.4.2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114．（中档·保80%·卡壳看答案）</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115．（难·冲100%·卡壳看答案）</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16000" cy="1340839"/>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916000" cy="134083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2.4.3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116．（难·冲100%·卡壳看答案）</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2.4.4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117．（难·冲100%·卡壳看答案）</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3816000" cy="3031600"/>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3816000" cy="30316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2.4.1.9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118．（中档·保80%·卡壳看答案）</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44800" cy="2056418"/>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2044800" cy="2056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2.4.1.10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119．（难·冲100%·卡壳看答案）</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68000" cy="2255674"/>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2268000" cy="22556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ind w:leftChars="400"/>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 xml:space="preserve">＿＿</w:t>
      </w:r>
      <w:r>
        <w:rPr>
          <w:sz w:val="21"/>
          <w:shd w:val="clear" w:color="auto" w:fill="C9C9C9"/>
        </w:rPr>
        <w:t xml:space="preserve">互相转化</w:t>
      </w:r>
      <w:r>
        <w:rPr>
          <w:sz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 xml:space="preserve">＿＿</w:t>
      </w:r>
      <w:r>
        <w:rPr>
          <w:sz w:val="21"/>
          <w:shd w:val="clear" w:color="auto" w:fill="C9C9C9"/>
        </w:rPr>
        <w:t xml:space="preserve">互相转化</w:t>
      </w:r>
      <w:r>
        <w:rPr>
          <w:sz w:val="21"/>
        </w:rPr>
        <w:t xml:space="preserve">（可根据点在双曲线左支还是右支去绝对值）．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 xml:space="preserve">到焦点的距离</w:t>
      </w:r>
      <w:r>
        <w:rPr>
          <w:sz w:val="21"/>
        </w:rPr>
        <w:t xml:space="preserve">＿＿</w:t>
      </w:r>
      <w:r>
        <w:rPr>
          <w:sz w:val="21"/>
          <w:shd w:val="clear" w:color="auto" w:fill="C9C9C9"/>
        </w:rPr>
        <w:t xml:space="preserve">等于到准线的距离</w:t>
      </w:r>
      <w:r>
        <w:rPr>
          <w:sz w:val="21"/>
        </w:rPr>
        <w:t xml:space="preserve">．此时就可以将点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68000" cy="1077005"/>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168000" cy="107700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120．（简单·保60%·卡壳看答案）</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121．（中档·保80%·卡壳看答案）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122．（中档·保80%·卡壳看答案）</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123．（中档·保80%·卡壳看答案）</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16800" cy="2045286"/>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2116800" cy="2045286"/>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124．（中档·保80%·卡壳看答案）</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125．（中档·保80%·卡壳看答案）</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126．（中档·保80%·卡壳看答案）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127．（中档·保80%·卡壳看答案）</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128．（中档·保80%·卡壳看答案）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074400" cy="2298876"/>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3074400" cy="22988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129．（简单·保60%·卡壳看答案）</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ind w:leftChars="400"/>
      </w:pPr>
      <w:r>
        <w:rPr>
          <w:b/>
          <w:sz w:val="21"/>
          <w:szCs w:val="21"/>
          <w:shd w:val="clear" w:color="auto" w:fill="C9C9C9"/>
        </w:rPr>
        <w:t xml:space="preserve">2.5.1.2 </w:t>
      </w:r>
      <w:r>
        <w:rPr>
          <w:b/>
          <w:sz w:val="21"/>
          <w:szCs w:val="21"/>
        </w:rPr>
        <w:t xml:space="preserve">方法讲解｜焦点三角形综合模型（大招35·焦点三角形综合模型）</w:t>
      </w:r>
    </w:p>
    <w:p>
      <w:pPr>
        <w:spacing w:before="0" w:after="0" w:line="288" w:lineRule="auto"/>
        <w:ind w:leftChars="400"/>
      </w:pPr>
      <w:r>
        <w:rPr>
          <w:rFonts w:ascii="Times New Roman" w:eastAsia="宋体" w:hAnsi="Times New Roman" w:cs="Times New Roman"/>
          <w:sz w:val="21"/>
          <w:szCs w:val="21"/>
        </w:rPr>
        <w:t>（详见知识清单2.5.2条目35、2.6.2条目42）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130．（中档·保80%·卡壳看答案）</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131．（难·冲100%·卡壳看答案）</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696400" cy="2187386"/>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2696400" cy="21873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ind w:leftChars="400"/>
      </w:pPr>
      <w:r>
        <w:rPr>
          <w:b/>
          <w:sz w:val="21"/>
          <w:szCs w:val="21"/>
          <w:shd w:val="clear" w:color="auto" w:fill="C9C9C9"/>
        </w:rPr>
        <w:t xml:space="preserve">2.5.1.3 </w:t>
      </w:r>
      <w:r>
        <w:rPr>
          <w:b/>
          <w:sz w:val="21"/>
          <w:szCs w:val="21"/>
        </w:rPr>
        <w:t xml:space="preserve">方法讲解｜焦点三角形的内心（大招36·圆锥曲线内心模型）</w:t>
      </w:r>
    </w:p>
    <w:p>
      <w:pPr>
        <w:spacing w:before="0" w:after="0" w:line="288" w:lineRule="auto"/>
        <w:ind w:leftChars="400"/>
      </w:pPr>
      <w:r>
        <w:rPr>
          <w:rFonts w:ascii="Times New Roman" w:eastAsia="宋体" w:hAnsi="Times New Roman" w:cs="Times New Roman"/>
          <w:sz w:val="21"/>
          <w:szCs w:val="21"/>
        </w:rPr>
        <w:t>（详见知识清单2.5.2条目36、2.6.2条目43）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132．（中档·保80%·卡壳看答案）</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133．（难·冲100%·卡壳看答案）</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134．（难·冲100%·卡壳看答案）</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3060000" cy="25627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3060000" cy="25627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0400" cy="1687096"/>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400400" cy="168709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136．（难·冲100%·卡壳看答案）</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4320000" cy="5132673"/>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4320000" cy="513267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137．（难·冲100%·卡壳看答案）</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563200" cy="1514618"/>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2563200" cy="15146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2.5.1.4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138．（中档·保80%·卡壳看答案）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2.5.1.5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140．（中档·保80%·卡壳看答案）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2.5.1.6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141．（简单·保60%·卡壳看答案）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142．（中档·保80%·卡壳看答案）</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2.5.1.7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143．（中档·保80%·卡壳看答案）</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6480000" cy="3434101"/>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6480000" cy="343410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144．（中档·保80%·卡壳看答案）</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6480000" cy="2518872"/>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6480000" cy="251887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2.5.1.8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145．（中档·保80%·卡壳看答案）</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66400" cy="1942992"/>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2966400" cy="19429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2.5.1.9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146．（中档·保80%·卡壳看答案）</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147．（简单·保60%·卡壳看答案）</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148．（简单·保60%·卡壳看答案）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149．（简单·保60%·卡壳看答案）</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150．（中档·保80%·卡壳看答案）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8400" cy="1310979"/>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2138400" cy="13109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 xml:space="preserve">151．（中档·保80%·卡壳看答案）</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 xml:space="preserve">152．（简单·保60%·卡壳看答案）</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153．（简单·保60%·卡壳看答案）</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154．（简单·保60%·卡壳看答案）</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155．（简单·保60%·卡壳看答案）</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156．（中档·保80%·卡壳看答案）</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157．（中档·保80%·卡壳看答案）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w:r>
        <w:rPr>
          <w:sz w:val="21"/>
        </w:rPr>
        <w:t xml:space="preserve">＿＿</w:t>
      </w:r>
      <m:oMath>
        <m:r>
          <m:rPr>
            <m:sty m:val="p"/>
          </m:rPr>
          <w:rPr>
            <w:rFonts w:ascii="Times New Roman" w:eastAsia="宋体" w:hAnsi="Times New Roman" w:cs="Cambria Math"/>
            <w:shd w:val="clear" w:color="auto" w:fill="C9C9C9"/>
          </w:rPr>
          <m:t>tan</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d>
          <m:dPr>
            <m:sepChr m:val=","/>
          </m:dPr>
          <m:e>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e>
        </m:d>
        <m:r>
          <w:rPr>
            <w:rFonts w:ascii="Times New Roman" w:eastAsia="宋体" w:hAnsi="Times New Roman" w:cs="Cambria Math"/>
            <w:shd w:val="clear" w:color="auto" w:fill="C9C9C9"/>
          </w:rPr>
          <m:t>=</m:t>
        </m:r>
        <m:f>
          <m:num>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den>
        </m:f>
        <m:r>
          <w:rPr>
            <w:rFonts w:ascii="Times New Roman" w:eastAsia="宋体" w:hAnsi="Times New Roman" w:cs="Cambria Math"/>
            <w:shd w:val="clear" w:color="auto" w:fill="C9C9C9"/>
          </w:rPr>
          <m:t>=</m:t>
        </m:r>
        <m:f>
          <m:num>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w:r>
        <w:rPr>
          <w:sz w:val="21"/>
        </w:rPr>
        <w:t xml:space="preserve">＿＿</w:t>
      </w:r>
      <m:oMath>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f>
          <m:num>
            <m:acc>
              <m:accPr>
                <m:chr m:val="⃗"/>
              </m:accPr>
              <m:e>
                <m:r>
                  <w:rPr>
                    <w:rFonts w:ascii="Times New Roman" w:eastAsia="宋体" w:hAnsi="Times New Roman" w:cs="Cambria Math"/>
                    <w:shd w:val="clear" w:color="auto" w:fill="C9C9C9"/>
                  </w:rPr>
                  <m:t>a</m:t>
                </m:r>
              </m:e>
            </m:acc>
            <m:r>
              <w:rPr>
                <w:rFonts w:ascii="Times New Roman" w:eastAsia="宋体" w:hAnsi="Times New Roman" w:cs="Cambria Math"/>
                <w:shd w:val="clear" w:color="auto" w:fill="C9C9C9"/>
              </w:rPr>
              <m:t>⋅</m:t>
            </m:r>
            <m:acc>
              <m:accPr>
                <m:chr m:val="⃗"/>
              </m:accPr>
              <m:e>
                <m:r>
                  <w:rPr>
                    <w:rFonts w:ascii="Times New Roman" w:eastAsia="宋体" w:hAnsi="Times New Roman" w:cs="Cambria Math"/>
                    <w:shd w:val="clear" w:color="auto" w:fill="C9C9C9"/>
                  </w:rPr>
                  <m:t>b</m:t>
                </m:r>
              </m:e>
            </m:acc>
          </m:num>
          <m:den>
            <m:d>
              <m:dPr>
                <m:begChr m:val="|"/>
                <m:endChr m:val="|"/>
                <m:sepChr m:val=","/>
              </m:dPr>
              <m:e>
                <m:acc>
                  <m:accPr>
                    <m:chr m:val="⃗"/>
                  </m:accPr>
                  <m:e>
                    <m:r>
                      <w:rPr>
                        <w:rFonts w:ascii="Times New Roman" w:eastAsia="宋体" w:hAnsi="Times New Roman" w:cs="Cambria Math"/>
                        <w:shd w:val="clear" w:color="auto" w:fill="C9C9C9"/>
                      </w:rPr>
                      <m:t>a</m:t>
                    </m:r>
                  </m:e>
                </m:acc>
              </m:e>
            </m:d>
            <m:d>
              <m:dPr>
                <m:begChr m:val="|"/>
                <m:endChr m:val="|"/>
                <m:sepChr m:val=","/>
              </m:dPr>
              <m:e>
                <m:acc>
                  <m:accPr>
                    <m:chr m:val="⃗"/>
                  </m:accPr>
                  <m:e>
                    <m:r>
                      <w:rPr>
                        <w:rFonts w:ascii="Times New Roman" w:eastAsia="宋体" w:hAnsi="Times New Roman" w:cs="Cambria Math"/>
                        <w:shd w:val="clear" w:color="auto" w:fill="C9C9C9"/>
                      </w:rPr>
                      <m:t>b</m:t>
                    </m:r>
                  </m:e>
                </m:acc>
              </m:e>
            </m:d>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num>
          <m:den>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up>
                    <m:r>
                      <w:rPr>
                        <w:rFonts w:ascii="Times New Roman" w:eastAsia="宋体" w:hAnsi="Times New Roman" w:cs="Cambria Math"/>
                        <w:shd w:val="clear" w:color="auto" w:fill="C9C9C9"/>
                      </w:rPr>
                      <m:t>2</m:t>
                    </m:r>
                  </m:sup>
                </m:sSubSup>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up>
                    <m:r>
                      <w:rPr>
                        <w:rFonts w:ascii="Times New Roman" w:eastAsia="宋体" w:hAnsi="Times New Roman" w:cs="Cambria Math"/>
                        <w:shd w:val="clear" w:color="auto" w:fill="C9C9C9"/>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700000" cy="79168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2700000" cy="7916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158．（中档·保80%·卡壳看答案）</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2.5.2.8 </w:t>
      </w:r>
      <w:r>
        <w:rPr>
          <w:b/>
          <w:sz w:val="21"/>
          <w:szCs w:val="21"/>
        </w:rPr>
        <w:t xml:space="preserve">方法讲解｜第一焦半径公式（大招21·第一焦半径公式）</w:t>
      </w:r>
    </w:p>
    <w:p>
      <w:pPr>
        <w:spacing w:before="0" w:after="0" w:line="288" w:lineRule="auto"/>
        <w:ind w:leftChars="400"/>
      </w:pPr>
      <w:r>
        <w:rPr>
          <w:rFonts w:ascii="Times New Roman" w:eastAsia="宋体" w:hAnsi="Times New Roman" w:cs="Times New Roman"/>
          <w:sz w:val="21"/>
          <w:szCs w:val="21"/>
        </w:rPr>
        <w:t>（详见知识清单2.7.1条目49）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w:r>
        <w:rPr>
          <w:sz w:val="21"/>
        </w:rPr>
        <w:t xml:space="preserve">＿＿</w:t>
      </w:r>
      <m:oMath>
        <m:d>
          <m:dPr>
            <m:begChr m:val="|"/>
            <m:endChr m:val="|"/>
            <m:sepChr m:val=","/>
          </m:dPr>
          <m:e>
            <m:r>
              <w:rPr>
                <w:rFonts w:ascii="Times New Roman" w:eastAsia="宋体" w:hAnsi="Times New Roman" w:cs="Cambria Math"/>
                <w:shd w:val="clear" w:color="auto" w:fill="C9C9C9"/>
              </w:rPr>
              <m:t>P</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e</m:t>
        </m:r>
        <m:r>
          <w:rPr>
            <w:rFonts w:ascii="Times New Roman" w:eastAsia="宋体" w:hAnsi="Times New Roman" w:cs="Cambria Math"/>
            <w:shd w:val="clear" w:color="auto" w:fill="C9C9C9"/>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 xml:space="preserve">、焦半径公式在小题中直接使用，在大题中可以表现为</w:t>
      </w:r>
      <w:r>
        <w:rPr>
          <w:sz w:val="21"/>
        </w:rPr>
        <w:t xml:space="preserve">＿＿</w:t>
      </w:r>
      <w:r>
        <w:rPr>
          <w:sz w:val="21"/>
          <w:shd w:val="clear" w:color="auto" w:fill="C9C9C9"/>
        </w:rPr>
        <w:t xml:space="preserve">距离公式</w:t>
      </w:r>
      <w:r>
        <w:rPr>
          <w:sz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160．（中档·保80%·卡壳看答案）</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2145600" cy="173199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2145600" cy="173199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2.5.2.8.1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161．（简单·保60%·卡壳看答案）</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162．（中档·保80%·卡壳看答案）</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163．（中档·保80%·卡壳看答案）</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2.5.2.11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164．（中档·保80%·卡壳看答案）</w:t>
      </w:r>
      <w:r>
        <w:rPr>
          <w:rFonts w:ascii="Times New Roman" w:hAnsi="Times New Roman" w:cs="Times New Roman" w:eastAsia="宋体"/>
          <w:sz w:val="21"/>
          <w:szCs w:val="21"/>
        </w:rPr>
        <w:t xml:space="preserve"/>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ind w:leftChars="400"/>
      </w:pPr>
      <w:r>
        <w:rPr>
          <w:b/>
          <w:sz w:val="21"/>
          <w:szCs w:val="21"/>
          <w:shd w:val="clear" w:color="auto" w:fill="C9C9C9"/>
        </w:rPr>
        <w:t xml:space="preserve">2.5.2.12 </w:t>
      </w:r>
      <w:r>
        <w:rPr>
          <w:b/>
          <w:sz w:val="21"/>
          <w:szCs w:val="21"/>
        </w:rPr>
        <w:t xml:space="preserve">方法讲解｜圆锥曲线第三定义（大招34·圆锥曲线三大定义及应用）</w:t>
      </w:r>
    </w:p>
    <w:p>
      <w:pPr>
        <w:spacing w:before="0" w:after="0" w:line="288" w:lineRule="auto"/>
        <w:ind w:leftChars="400"/>
      </w:pPr>
      <w:r>
        <w:rPr>
          <w:rFonts w:ascii="Times New Roman" w:eastAsia="宋体" w:hAnsi="Times New Roman" w:cs="Times New Roman"/>
          <w:sz w:val="21"/>
          <w:szCs w:val="21"/>
        </w:rPr>
        <w:t>（详见知识清单2.5.2条目37、2.6.2条目44、45）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2.5.2.12.1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165．（中档·保80%·卡壳看答案）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2.5.2.13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166．（中档·保80%·卡壳看答案）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92000" cy="1703168"/>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1692000" cy="17031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2.5.2.14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167．（中档·保80%·卡壳看答案）</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736000" cy="1567357"/>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2736000" cy="15673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772000" cy="2321726"/>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2772000" cy="232172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2.5.2.15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168．（中档·保80%·卡壳看答案）</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4680000" cy="4145143"/>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4680000" cy="4145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169．（难·冲100%·卡壳看答案）</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2.5.2.16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170．（难·冲100%·卡壳看答案）</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084400" cy="2386487"/>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2084400" cy="23864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2.5.2.17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171．（难·冲100%·卡壳看答案）</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2.5.2.18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172．（难·冲100%·卡壳看答案）</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8400" cy="213840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2138400" cy="2138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w:pPr>
        <w:spacing w:before="0" w:after="0" w:line="288" w:lineRule="auto"/>
        <w:ind w:leftChars="400"/>
      </w:pPr>
      <w:r>
        <w:rPr>
          <w:b/>
          <w:sz w:val="21"/>
          <w:szCs w:val="21"/>
          <w:shd w:val="clear" w:color="auto" w:fill="C9C9C9"/>
        </w:rPr>
        <w:t xml:space="preserve">2.5.2.19 </w:t>
      </w:r>
      <w:r>
        <w:rPr>
          <w:b/>
          <w:sz w:val="21"/>
          <w:szCs w:val="21"/>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与曲线（圆、椭圆、双曲线、抛物线）</w:t>
      </w:r>
      <w:r>
        <w:rPr>
          <w:sz w:val="21"/>
        </w:rPr>
        <w:t xml:space="preserve">＿＿</w:t>
      </w:r>
      <w:r>
        <w:rPr>
          <w:sz w:val="21"/>
          <w:shd w:val="clear" w:color="auto" w:fill="C9C9C9"/>
        </w:rPr>
        <w:t xml:space="preserve">相切</w:t>
      </w:r>
      <w:r>
        <w:rPr>
          <w:sz w:val="21"/>
        </w:rPr>
        <w:t xml:space="preserve">的两条动直线交于一点，求离心率、曲线方程、点到直线的距离等问题．</w:t>
      </w:r>
    </w:p>
    <w:p>
      <w:pPr>
        <w:shd w:val="clear" w:color="auto" w:fill="auto"/>
        <w:spacing w:line="288" w:lineRule="auto" w:before="0" w:after="0"/>
        <w:jc w:val="left"/>
      </w:pPr>
      <w:r>
        <w:rPr>
          <w:rFonts w:ascii="Times New Roman" w:eastAsia="宋体" w:hAnsi="Times New Roman" w:cs="Times New Roman"/>
          <w:sz w:val="21"/>
          <w:szCs w:val="21"/>
        </w:rPr>
        <w:t>（详见知识清单2.8条目62）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2.5.2.19.1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173．（简单·保60%·卡壳看答案）</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 xml:space="preserve">174．（难·冲100%·卡壳看答案）</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522800" cy="1108176"/>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522800" cy="11081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2.5.2.19.2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175．（中档·保80%·卡壳看答案）</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864800" cy="138528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1864800" cy="13852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176．（中档·保80%·卡壳看答案）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2.5.2.19.3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两切线夹角为钝角⇔M在蒙日圆x²+y²=25内部，O到l:x+y=6√2的距离为6，故所求范围为(6−5, 6+5)；易错点：M不含蒙日圆边界，误写闭区间。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10362" cy="1634599"/>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810362" cy="16345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2.5.2.19.4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178．（难·冲100%·卡壳看答案）</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772000" cy="2688506"/>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2772000" cy="26885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2.5.2.19.5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179．（中档·保80%·卡壳看答案）</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2.5.2.19.6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180．（难·冲100%·卡壳看答案）</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772000" cy="2488120"/>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2772000" cy="248812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2.5.2.19.7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181．（难·冲100%·卡壳看答案）</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182．（难·冲100%·卡壳看答案）</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916000" cy="2916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2916000" cy="2916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916000" cy="2952911"/>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2916000" cy="2952911"/>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7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/433页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（位于229–433页·共205页）</w:t>
    </w:r>
  </w:p>
</w:ftr>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圆与圆的位置关系（第93—100题）</w:t>
    </w:r>
    <w:r>
      <w:rPr>
        <w:rFonts w:ascii="Times New Roman" w:hAnsi="Times New Roman" w:eastAsia="宋体" w:cs="Times New Roman"/>
        <w:sz w:val="18"/>
        <w:szCs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51" Type="http://schemas.openxmlformats.org/officeDocument/2006/relationships/image" Target="media/image142.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