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人教B版选必1（上）·册目录页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装订顺序（照此配页；各件独立打印、A4双面长边翻转；页码全册连续（封面与册目录页不计页，全册共136页））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1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封面（上）（本页前一件，不设页码）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2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册目录页（上）（本件，不设页码）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3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4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5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 空间向量与立体几何｜讲练件（上）（61题）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6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 空间向量与立体几何｜讲练件（下）（79题）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/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章级汇总：第1章 空间向量与立体几何｜140题｜简单21／中档104／难15｜讲练件上下两卷（题号1—140跨卷连续，页码全册连续）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/>
            </w:r>
          </w:p>
        </w:tc>
      </w:tr>
    </w:tbl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注：第1章无实验卷（数学科不设）。各件页边距均为1.5厘米、页脚左对齐「件标识＋第X页（全册共Y页）·本部第A–B页（共N页）」（封面与册目录页除外）。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p>
      <w:r>
        <w:rPr>
          <w:rFonts w:ascii="宋体" w:hAnsi="宋体"/>
          <w:sz w:val="21"/>
        </w:rPr>
        <w:t>注：本册为上册（第1章）；第2章（知识清单＋讲练件339题）另册装订，见「人教B版选必1（下）·册目录页」。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