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4.11.0 -->
  <w:body>
    <w:p w:rsidR="00EF035E" w:rsidRPr="00043B54">
      <w:pPr>
        <w:shd w:val="clear" w:color="auto" w:fill="auto"/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sz w:val="21"/>
          <w:szCs w:val="21"/>
        </w:rPr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人教版选必2 第3章 交变电流·知识清单（完成）</w:t>
        </w:r>
        <w:t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/>
      </w:r>
      <w:r>
        <w:rPr>
          <w:rFonts w:ascii="Times New Roman" w:hAnsi="Times New Roman" w:eastAsia="宋体" w:cs="Times New Roman"/>
          <w:b/>
          <w:sz w:val="21"/>
          <w:szCs w:val="21"/>
        </w:rPr>
        <w:t/>
      </w:r>
    </w:p>
    <w:p w:rsidR="00EF035E" w:rsidRPr="00043B54">
      <w:pPr>
        <w:shd w:val="clear" w:color="auto" w:fill="auto"/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5276800" cy="409571"/>
            <wp:docPr id="100003" name="" descr="@@@c35392132ed44798a0dd1c0ce05ac2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35E" w:rsidRPr="00043B54">
      <w:pPr>
        <w:shd w:val="clear" w:color="auto" w:fill="auto"/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5276800" cy="7467530"/>
            <wp:docPr id="100005" name="" descr="@@@ae7a3b3ec2b7429d81b364a34c203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746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35E" w:rsidRPr="00043B54">
      <w:pPr>
        <w:shd w:val="clear" w:color="auto" w:fill="auto"/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5276800" cy="409571"/>
            <wp:docPr id="100007" name="" descr="@@@a5711280197346f88ebde08eae08c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3.1 交变电流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1．交变电流：大小和方向随时间做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周期性</w:t>
        </w:r>
      </w:r>
      <w:r>
        <w:rPr>
          <w:rFonts w:ascii="Times New Roman" w:hAnsi="Times New Roman" w:eastAsia="宋体" w:cs="Times New Roman"/>
          <w:sz w:val="21"/>
          <w:szCs w:val="21"/>
        </w:rPr>
        <w:t>变化的电流叫作交变电流，简称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交流</w:t>
        </w: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2057400" cy="866775"/>
            <wp:docPr id="100009" name="" descr="@@@b318b03f-7b6d-4466-9193-696852c3a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2．直流：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方向</w:t>
        </w:r>
      </w:r>
      <w:r>
        <w:rPr>
          <w:rFonts w:ascii="Times New Roman" w:hAnsi="Times New Roman" w:eastAsia="宋体" w:cs="Times New Roman"/>
          <w:sz w:val="21"/>
          <w:szCs w:val="21"/>
        </w:rPr>
        <w:t>不随时间变化的电流称为直流。大小和方向都不随时间变化的电流叫作恒定电流。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1743075" cy="771525"/>
            <wp:docPr id="100011" name="" descr="@@@5e91d4d6-423b-4b3f-b4c8-bb142d236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3609975" cy="933450"/>
            <wp:docPr id="100013" name="" descr="@@@e2308f04-5bd7-4157-a74e-af80e16564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3．交流发电机的线圈在磁场中转动时，转轴与磁场方向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垂直</w:t>
        </w: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4．中性面：与磁场方向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垂直</w:t>
        </w:r>
      </w:r>
      <w:r>
        <w:rPr>
          <w:rFonts w:ascii="Times New Roman" w:hAnsi="Times New Roman" w:eastAsia="宋体" w:cs="Times New Roman"/>
          <w:sz w:val="21"/>
          <w:szCs w:val="21"/>
        </w:rPr>
        <w:t>的平面。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5．两个特殊位置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（1）中性面位置（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，如图中的甲、丙）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此时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eastAsia="宋体" w:hAnsi="Times New Roman" w:cs="Times New Roman"/>
          <w:b w:val="0"/>
          <w:i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最大</w:t>
        </w:r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fPr>
            <m:ctrlPr>
              <w:rPr>
                <w:b/>
                <w:u w:val="thick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Cambria Math"/>
                <w:b/>
                <w:u w:val="thick"/>
              </w:rPr>
              <m:t>Δ</m:t>
            </m:r>
            <m:r>
              <m:rPr>
                <m:sty m:val="p"/>
              </m:rPr>
              <w:rPr>
                <w:rFonts w:ascii="Cambria Math" w:eastAsia="宋体" w:hAnsi="Cambria Math" w:cs="Cambria Math"/>
                <w:b/>
                <w:u w:val="thick"/>
              </w:rPr>
              <m:t>Φ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  <w:b/>
                <w:u w:val="thick"/>
              </w:rPr>
              <m:t>Δ</m:t>
            </m:r>
            <m:r>
              <w:rPr>
                <w:rFonts w:ascii="Cambria Math" w:eastAsia="宋体" w:hAnsi="Cambria Math" w:cs="Cambria Math"/>
                <w:b/>
                <w:u w:val="thick"/>
              </w:rPr>
              <m:t>t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0</w:t>
        </w:r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为0，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为0（均选填“最大”“最小”或“0”）；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线圈经过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中性面</w:t>
        </w:r>
      </w:r>
      <w:r>
        <w:rPr>
          <w:rFonts w:ascii="Times New Roman" w:hAnsi="Times New Roman" w:eastAsia="宋体" w:cs="Times New Roman"/>
          <w:sz w:val="21"/>
          <w:szCs w:val="21"/>
        </w:rPr>
        <w:t>时，电流方向发生改变，线圈转一圈电流方向改变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两次</w:t>
        </w: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（2）垂直中性面位置（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∥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，如图中的乙、丁）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此时</w:t>
      </w:r>
      <w:r>
        <w:rPr>
          <w:rFonts w:ascii="Times New Roman" w:eastAsia="宋体" w:hAnsi="Times New Roman" w:cs="Times New Roman"/>
          <w:i/>
          <w:sz w:val="21"/>
          <w:szCs w:val="21"/>
        </w:rPr>
        <w:t>Φ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0</w:t>
        </w:r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fPr>
            <m:ctrlPr>
              <w:rPr>
                <w:b/>
                <w:u w:val="thick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Cambria Math"/>
                <w:b/>
                <w:u w:val="thick"/>
              </w:rPr>
              <m:t>Δ</m:t>
            </m:r>
            <m:r>
              <m:rPr>
                <m:sty m:val="p"/>
              </m:rPr>
              <w:rPr>
                <w:rFonts w:ascii="Cambria Math" w:eastAsia="宋体" w:hAnsi="Cambria Math" w:cs="Cambria Math"/>
                <w:b/>
                <w:u w:val="thick"/>
              </w:rPr>
              <m:t>Φ</m:t>
            </m:r>
          </m:num>
          <m:den>
            <m:r>
              <m:rPr>
                <m:sty m:val="p"/>
              </m:rPr>
              <w:rPr>
                <w:rFonts w:ascii="Cambria Math" w:eastAsia="宋体" w:hAnsi="Cambria Math" w:cs="Cambria Math"/>
                <w:b/>
                <w:u w:val="thick"/>
              </w:rPr>
              <m:t>Δ</m:t>
            </m:r>
            <m:r>
              <w:rPr>
                <w:rFonts w:ascii="Cambria Math" w:eastAsia="宋体" w:hAnsi="Cambria Math" w:cs="Cambria Math"/>
                <w:b/>
                <w:u w:val="thick"/>
              </w:rPr>
              <m:t>t</m:t>
            </m:r>
          </m:den>
        </m:f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最大</w:t>
        </w:r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最大，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最大。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3.2 交变电流的描述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6．正弦式交变电流：按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正弦</w:t>
        </w:r>
      </w:r>
      <w:r>
        <w:rPr>
          <w:rFonts w:ascii="Times New Roman" w:hAnsi="Times New Roman" w:eastAsia="宋体" w:cs="Times New Roman"/>
          <w:sz w:val="21"/>
          <w:szCs w:val="21"/>
        </w:rPr>
        <w:t>规律变化的电流叫作正弦式交变电流，简称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正弦式电流</w:t>
        </w: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7．从中性面开始计时，线圈中产生的电动势的瞬时值表达式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m:oMath>
          <m:sSub>
            <m:e>
              <m:r>
                <w:rPr>
                  <w:b/>
                  <w:u w:val="thick"/>
                </w:rPr>
                <m:t>E</m:t>
              </m:r>
            </m:e>
            <m:sub>
              <m:r>
                <w:rPr>
                  <w:b/>
                  <w:u w:val="thick"/>
                </w:rPr>
                <m:t>m</m:t>
              </m:r>
            </m:sub>
          </m:sSub>
          <m:r>
            <w:rPr>
              <w:b/>
              <w:u w:val="thick"/>
            </w:rPr>
            <m:t xml:space="preserve">sin </m:t>
          </m:r>
          <m:r>
            <w:rPr>
              <w:b/>
              <w:u w:val="thick"/>
            </w:rPr>
            <m:t xml:space="preserve">ωt</m:t>
          </m:r>
        </m:oMath>
      </w:r>
      <w:r>
        <w:rPr>
          <w:rFonts w:ascii="Times New Roman" w:hAnsi="Times New Roman" w:eastAsia="宋体" w:cs="Times New Roman"/>
          <w:sz w:val="21"/>
          <w:szCs w:val="21"/>
        </w:rPr>
        <w:t>，其中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m:oMath>
          <m:r>
            <w:rPr>
              <w:b/>
              <w:u w:val="thick"/>
            </w:rPr>
            <m:t xml:space="preserve">NBSω</m:t>
          </m:r>
        </m:oMath>
      </w:r>
      <w:r>
        <w:rPr>
          <w:rFonts w:ascii="Times New Roman" w:hAnsi="Times New Roman" w:eastAsia="宋体" w:cs="Times New Roman"/>
          <w:sz w:val="21"/>
          <w:szCs w:val="21"/>
        </w:rPr>
        <w:t>为交变电流的峰值。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说明：（1）若从与中性面垂直的位置开始计时</w:t>
      </w:r>
      <w:r>
        <w:rPr>
          <w:rFonts w:ascii="Times New Roman" w:eastAsia="宋体" w:hAnsi="Times New Roman" w:cs="Times New Roman"/>
          <w:i/>
          <w:b/>
          <w:u w:val="thick"/>
          <w:sz w:val="21"/>
          <w:szCs w:val="21"/>
        </w:rPr>
        <w:t>e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 xml:space="preserve">cos </w:t>
      </w:r>
      <w:r>
        <w:rPr>
          <w:rFonts w:ascii="Times New Roman" w:eastAsia="宋体" w:hAnsi="Times New Roman" w:cs="Times New Roman"/>
          <w:i/>
          <w:sz w:val="21"/>
          <w:szCs w:val="21"/>
        </w:rPr>
        <w:t>ωt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（2）电动势峰值</w:t>
      </w:r>
      <w:r>
        <w:rPr>
          <w:rFonts w:ascii="Times New Roman" w:eastAsia="宋体" w:hAnsi="Times New Roman" w:cs="Times New Roman"/>
          <w:i/>
          <w:b/>
          <w:u w:val="thick"/>
          <w:sz w:val="21"/>
          <w:szCs w:val="21"/>
        </w:rPr>
        <w:t>E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NωBS</w:t>
      </w:r>
      <w:r>
        <w:rPr>
          <w:rFonts w:ascii="Times New Roman" w:hAnsi="Times New Roman" w:eastAsia="宋体" w:cs="Times New Roman"/>
          <w:sz w:val="21"/>
          <w:szCs w:val="21"/>
        </w:rPr>
        <w:t>由线圈匝数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、磁感应强度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、转动角速度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和线圈面积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决定，与线圈的形状无关，与转轴的位置无关。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如图所示的几种情况中，如果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ω</w:t>
      </w:r>
      <w:r>
        <w:rPr>
          <w:rFonts w:ascii="Times New Roman" w:hAnsi="Times New Roman" w:eastAsia="宋体" w:cs="Times New Roman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S</w:t>
      </w:r>
      <w:r>
        <w:rPr>
          <w:rFonts w:ascii="Times New Roman" w:hAnsi="Times New Roman" w:eastAsia="宋体" w:cs="Times New Roman"/>
          <w:sz w:val="21"/>
          <w:szCs w:val="21"/>
        </w:rPr>
        <w:t>均相同，则感应电动势的峰值均相同。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3028950" cy="1047750"/>
            <wp:docPr id="100015" name="" descr="@@@fe6a8279-064c-4c86-8e0b-23e1aa9652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8．</w:t>
      </w:r>
      <w:r>
        <w:rPr>
          <w:rFonts w:ascii="Times New Roman" w:hAnsi="Times New Roman" w:eastAsia="宋体" w:cs="Times New Roman"/>
          <w:sz w:val="21"/>
          <w:szCs w:val="21"/>
        </w:rPr>
        <w:t>正弦式交变电流和电压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电流表达式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 xml:space="preserve">sin </w:t>
      </w:r>
      <w:r>
        <w:rPr>
          <w:rFonts w:ascii="Times New Roman" w:eastAsia="宋体" w:hAnsi="Times New Roman" w:cs="Times New Roman"/>
          <w:i/>
          <w:sz w:val="21"/>
          <w:szCs w:val="21"/>
        </w:rPr>
        <w:t>ωt</w:t>
      </w:r>
      <w:r>
        <w:rPr>
          <w:rFonts w:ascii="Times New Roman" w:hAnsi="Times New Roman" w:eastAsia="宋体" w:cs="Times New Roman"/>
          <w:sz w:val="21"/>
          <w:szCs w:val="21"/>
        </w:rPr>
        <w:t>，电压表达式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m</w:t>
      </w:r>
      <w:r>
        <w:rPr>
          <w:rFonts w:ascii="Times New Roman" w:hAnsi="Times New Roman" w:eastAsia="宋体" w:cs="Times New Roman"/>
          <w:sz w:val="21"/>
          <w:szCs w:val="21"/>
        </w:rPr>
        <w:t xml:space="preserve">sin </w:t>
      </w:r>
      <w:r>
        <w:rPr>
          <w:rFonts w:ascii="Times New Roman" w:eastAsia="宋体" w:hAnsi="Times New Roman" w:cs="Times New Roman"/>
          <w:i/>
          <w:sz w:val="21"/>
          <w:szCs w:val="21"/>
        </w:rPr>
        <w:t>ωt</w:t>
      </w:r>
      <w:r>
        <w:rPr>
          <w:rFonts w:ascii="Times New Roman" w:hAnsi="Times New Roman" w:eastAsia="宋体" w:cs="Times New Roman"/>
          <w:sz w:val="21"/>
          <w:szCs w:val="21"/>
        </w:rPr>
        <w:t>，其中</w:t>
      </w:r>
      <m:oMath>
        <m:sSub>
          <m:e>
            <m:r>
              <w:rPr>
                <w:rFonts w:ascii="Cambria Math" w:eastAsia="宋体" w:hAnsi="Cambria Math" w:cs="Cambria Math"/>
                <w:b/>
                <w:u w:val="thick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  <w:b/>
                <w:u w:val="thick"/>
              </w:rPr>
              <m:t>m</m:t>
            </m:r>
          </m:sub>
        </m:sSub>
        <m:r>
          <w:rPr>
            <w:rFonts w:ascii="Cambria Math" w:eastAsia="宋体" w:hAnsi="Cambria Math" w:cs="Cambria Math"/>
            <w:b/>
            <w:u w:val="thick"/>
          </w:rPr>
          <m:t>=</m:t>
        </m:r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  <w:b/>
                    <w:u w:val="thick"/>
                  </w:rPr>
                  <m:t>m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  <w:b/>
                <w:u w:val="thick"/>
              </w:rPr>
              <m:t>R</m:t>
            </m:r>
            <m:r>
              <w:rPr>
                <w:rFonts w:ascii="Cambria Math" w:eastAsia="宋体" w:hAnsi="Cambria Math" w:cs="Cambria Math"/>
                <w:b/>
                <w:u w:val="thick"/>
              </w:rPr>
              <m:t>+</m:t>
            </m:r>
            <m:r>
              <w:rPr>
                <w:rFonts w:ascii="Cambria Math" w:eastAsia="宋体" w:hAnsi="Cambria Math" w:cs="Cambria Math"/>
                <w:b/>
                <w:u w:val="thick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sSub>
          <m:e>
            <m:r>
              <w:rPr>
                <w:rFonts w:ascii="Cambria Math" w:eastAsia="宋体" w:hAnsi="Cambria Math" w:cs="Cambria Math"/>
                <w:b/>
                <w:u w:val="thick"/>
              </w:rPr>
              <m:t>U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  <w:b/>
                <w:u w:val="thick"/>
              </w:rPr>
              <m:t>m</m:t>
            </m:r>
          </m:sub>
        </m:sSub>
        <m:r>
          <w:rPr>
            <w:rFonts w:ascii="Cambria Math" w:eastAsia="宋体" w:hAnsi="Cambria Math" w:cs="Cambria Math"/>
            <w:b/>
            <w:u w:val="thick"/>
          </w:rPr>
          <m:t>=</m:t>
        </m:r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E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  <w:b/>
                    <w:u w:val="thick"/>
                  </w:rPr>
                  <m:t>m</m:t>
                </m:r>
              </m:sub>
            </m:sSub>
          </m:num>
          <m:den>
            <m:r>
              <w:rPr>
                <w:rFonts w:ascii="Cambria Math" w:eastAsia="宋体" w:hAnsi="Cambria Math" w:cs="Cambria Math"/>
                <w:b/>
                <w:u w:val="thick"/>
              </w:rPr>
              <m:t>R</m:t>
            </m:r>
            <m:r>
              <w:rPr>
                <w:rFonts w:ascii="Cambria Math" w:eastAsia="宋体" w:hAnsi="Cambria Math" w:cs="Cambria Math"/>
                <w:b/>
                <w:u w:val="thick"/>
              </w:rPr>
              <m:t>+</m:t>
            </m:r>
            <m:r>
              <w:rPr>
                <w:rFonts w:ascii="Cambria Math" w:eastAsia="宋体" w:hAnsi="Cambria Math" w:cs="Cambria Math"/>
                <w:b/>
                <w:u w:val="thick"/>
              </w:rPr>
              <m:t>r</m:t>
            </m:r>
          </m:den>
        </m:f>
        <m:r>
          <w:rPr>
            <w:rFonts w:ascii="Cambria Math" w:eastAsia="宋体" w:hAnsi="Cambria Math" w:cs="Cambria Math"/>
            <w:b/>
            <w:u w:val="thick"/>
          </w:rPr>
          <m:t>R</m:t>
        </m:r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正弦式交变电流的图像。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2009775" cy="2390775"/>
            <wp:docPr id="100017" name="" descr="@@@a262272d-f756-47bd-bf64-ae4ae277f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</w:p>
    <w:tbl>
      <w:tblPr>
        <w:tblStyle w:val="TableNormal"/>
        <w:tblW w:w="8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501"/>
        <w:gridCol w:w="2840"/>
        <w:gridCol w:w="1553"/>
        <w:gridCol w:w="3658"/>
      </w:tblGrid>
      <w:tr>
        <w:tblPrEx>
          <w:tblW w:w="8040" w:type="dxa"/>
        </w:tblPrEx>
        <w:trPr>
          <w:cantSplit w:val="0"/>
        </w:trPr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名称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物理含义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重要关系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应用情况</w:t>
            </w:r>
          </w:p>
        </w:tc>
      </w:tr>
      <w:tr>
        <w:tblPrEx>
          <w:tblW w:w="8040" w:type="dxa"/>
        </w:tblPrEx>
        <w:trPr>
          <w:cantSplit w:val="0"/>
        </w:trPr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瞬时值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交变电流某一时刻的值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电流为正弦式</w:t>
            </w:r>
          </w:p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交变电流时：</w:t>
            </w:r>
          </w:p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eastAsia="宋体" w:hAnsi="Times New Roman" w:cs="Times New Roman"/>
                <w:i/>
                <w:vertAlign w:val="subscript"/>
                <w:sz w:val="21"/>
                <w:szCs w:val="21"/>
              </w:rPr>
              <w:t>m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sin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ωt</w:t>
            </w:r>
          </w:p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vertAlign w:val="subscript"/>
                <w:sz w:val="21"/>
                <w:szCs w:val="21"/>
              </w:rPr>
              <w:t>m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 xml:space="preserve">sin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ωt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分析交变电流在某一时刻的情况，如计算某一时刻线圈受到的安培力</w:t>
            </w:r>
          </w:p>
        </w:tc>
      </w:tr>
      <w:tr>
        <w:tblPrEx>
          <w:tblW w:w="8040" w:type="dxa"/>
        </w:tblPrEx>
        <w:trPr>
          <w:cantSplit w:val="0"/>
        </w:trPr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最大值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最大的瞬时值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eastAsia="宋体" w:hAnsi="Times New Roman" w:cs="Times New Roman"/>
                <w:i/>
                <w:vertAlign w:val="subscript"/>
                <w:sz w:val="21"/>
                <w:szCs w:val="21"/>
              </w:rPr>
              <w:t>m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NωBS</w:t>
            </w:r>
          </w:p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i/>
                <w:vertAlign w:val="subscript"/>
                <w:sz w:val="21"/>
                <w:szCs w:val="21"/>
              </w:rPr>
              <w:t>m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m:oMath>
              <m:f>
                <m:fPr>
                  <m:ctrlPr>
                    <w:rPr>
                      <w:b/>
                      <w:u w:val="thick"/>
                    </w:rPr>
                  </m:ctrlPr>
                </m:fPr>
                <m:num>
                  <m:sSub>
                    <m:e>
                      <m:r>
                        <w:rPr>
                          <w:rFonts w:ascii="Cambria Math" w:eastAsia="宋体" w:hAnsi="Cambria Math" w:cs="Cambria Math"/>
                          <w:b/>
                          <w:u w:val="thick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b/>
                          <w:u w:val="thick"/>
                        </w:rPr>
                        <m:t>m</m:t>
                      </m:r>
                    </m:sub>
                  </m:sSub>
                </m:num>
                <m:den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R</m:t>
                  </m:r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电容器的击穿电压</w:t>
            </w:r>
          </w:p>
        </w:tc>
      </w:tr>
      <w:tr>
        <w:tblPrEx>
          <w:tblW w:w="8040" w:type="dxa"/>
        </w:tblPrEx>
        <w:trPr>
          <w:cantSplit w:val="0"/>
        </w:trPr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有效值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跟交变电流的热效应等效的恒定电流值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电流为正弦式交变电流时：</w:t>
            </w:r>
          </w:p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m:oMath>
              <m:f>
                <m:fPr>
                  <m:ctrlPr>
                    <w:rPr>
                      <w:b/>
                      <w:u w:val="thick"/>
                    </w:rPr>
                  </m:ctrlPr>
                </m:fPr>
                <m:num>
                  <m:sSub>
                    <m:e>
                      <m:r>
                        <w:rPr>
                          <w:rFonts w:ascii="Cambria Math" w:eastAsia="宋体" w:hAnsi="Cambria Math" w:cs="Cambria Math"/>
                          <w:b/>
                          <w:u w:val="thick"/>
                        </w:rPr>
                        <m:t>E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b/>
                          <w:u w:val="thick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/>
                    </m:radPr>
                    <m:deg/>
                    <m:e>
                      <m:r>
                        <w:rPr>
                          <w:rFonts w:ascii="Cambria Math" w:eastAsia="宋体" w:hAnsi="Cambria Math" w:cs="Cambria Math"/>
                          <w:b/>
                          <w:u w:val="thick"/>
                        </w:rPr>
                        <m:t>2</m:t>
                      </m:r>
                    </m:e>
                  </m:rad>
                </m:den>
              </m:f>
            </m:oMath>
          </w:p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m:oMath>
              <m:f>
                <m:fPr>
                  <m:ctrlPr>
                    <w:rPr>
                      <w:b/>
                      <w:u w:val="thick"/>
                    </w:rPr>
                  </m:ctrlPr>
                </m:fPr>
                <m:num>
                  <m:sSub>
                    <m:e>
                      <m:r>
                        <w:rPr>
                          <w:rFonts w:ascii="Cambria Math" w:eastAsia="宋体" w:hAnsi="Cambria Math" w:cs="Cambria Math"/>
                          <w:b/>
                          <w:u w:val="thick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b/>
                          <w:u w:val="thick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/>
                    </m:radPr>
                    <m:deg/>
                    <m:e>
                      <m:r>
                        <w:rPr>
                          <w:rFonts w:ascii="Cambria Math" w:eastAsia="宋体" w:hAnsi="Cambria Math" w:cs="Cambria Math"/>
                          <w:b/>
                          <w:u w:val="thick"/>
                        </w:rPr>
                        <m:t>2</m:t>
                      </m:r>
                    </m:e>
                  </m:rad>
                </m:den>
              </m:f>
            </m:oMath>
          </w:p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m:oMath>
              <m:f>
                <m:fPr>
                  <m:ctrlPr>
                    <w:rPr>
                      <w:b/>
                      <w:u w:val="thick"/>
                    </w:rPr>
                  </m:ctrlPr>
                </m:fPr>
                <m:num>
                  <m:sSub>
                    <m:e>
                      <m:r>
                        <w:rPr>
                          <w:rFonts w:ascii="Cambria Math" w:eastAsia="宋体" w:hAnsi="Cambria Math" w:cs="Cambria Math"/>
                          <w:b/>
                          <w:u w:val="thick"/>
                        </w:rPr>
                        <m:t>I</m:t>
                      </m:r>
                    </m:e>
                    <m:sub>
                      <m:r>
                        <w:rPr>
                          <w:rFonts w:ascii="Cambria Math" w:eastAsia="宋体" w:hAnsi="Cambria Math" w:cs="Cambria Math"/>
                          <w:b/>
                          <w:u w:val="thick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/>
                    </m:radPr>
                    <m:deg/>
                    <m:e>
                      <m:r>
                        <w:rPr>
                          <w:rFonts w:ascii="Cambria Math" w:eastAsia="宋体" w:hAnsi="Cambria Math" w:cs="Cambria Math"/>
                          <w:b/>
                          <w:u w:val="thick"/>
                        </w:rPr>
                        <m:t>2</m:t>
                      </m:r>
                    </m:e>
                  </m:rad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（1）计算与电流热效应相关的量（如电功率、电热、热功率）</w:t>
            </w:r>
          </w:p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（2）交流电表的测量值</w:t>
            </w:r>
          </w:p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（3）电气设备标注的额定电压、额定电流</w:t>
            </w:r>
          </w:p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（4）保险丝的熔断电流</w:t>
            </w:r>
          </w:p>
        </w:tc>
      </w:tr>
      <w:tr>
        <w:tblPrEx>
          <w:tblW w:w="8040" w:type="dxa"/>
        </w:tblPrEx>
        <w:trPr>
          <w:cantSplit w:val="0"/>
        </w:trPr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平均值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交变电流图像中图线与时间轴所围面积与时间的比值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eastAsia="宋体" w:hAnsi="Times New Roman" w:cs="Times New Roman"/>
                <w:strike w:val="0"/>
                <w:kern w:val="0"/>
                <w:u w:val="none"/>
                <w:sz w:val="21"/>
                <w:szCs w:val="21"/>
              </w:rPr>
              <w:drawing>
                <wp:inline>
                  <wp:extent cx="161925" cy="133350"/>
                  <wp:docPr id="100019" name="" descr="@@@53e6bac2f3f748d3a399619e3123343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xmlns:r="http://schemas.openxmlformats.org/officeDocument/2006/relationships"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n</w:t>
            </w:r>
            <m:oMath>
              <m:f>
                <m:fPr>
                  <m:ctrlPr>
                    <w:rPr>
                      <w:b/>
                      <w:u w:val="thick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宋体" w:hAnsi="Cambria Math" w:cs="Cambria Math"/>
                      <w:b/>
                      <w:u w:val="thick"/>
                    </w:rPr>
                    <m:t>Δ</m:t>
                  </m:r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φ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宋体" w:hAnsi="Cambria Math" w:cs="Cambria Math"/>
                      <w:b/>
                      <w:u w:val="thick"/>
                    </w:rPr>
                    <m:t>Δ</m:t>
                  </m:r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t</m:t>
                  </m:r>
                </m:den>
              </m:f>
            </m:oMath>
          </w:p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eastAsia="宋体" w:hAnsi="Times New Roman" w:cs="Times New Roman"/>
                <w:strike w:val="0"/>
                <w:kern w:val="0"/>
                <w:u w:val="none"/>
                <w:sz w:val="21"/>
                <w:szCs w:val="21"/>
              </w:rPr>
              <w:drawing>
                <wp:inline>
                  <wp:extent cx="123825" cy="133350"/>
                  <wp:docPr id="100021" name="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xmlns:r="http://schemas.openxmlformats.org/officeDocument/2006/relationships"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m:oMath>
              <m:f>
                <m:fPr>
                  <m:ctrlPr>
                    <w:rPr>
                      <w:b/>
                      <w:u w:val="thick"/>
                    </w:rPr>
                  </m:ctrlPr>
                </m:fPr>
                <m:num>
                  <m:bar>
                    <m:barPr>
                      <m:pos m:val="top"/>
                    </m:barPr>
                    <m:e>
                      <m:r>
                        <w:rPr>
                          <w:rFonts w:ascii="Cambria Math" w:eastAsia="宋体" w:hAnsi="Cambria Math" w:cs="Cambria Math"/>
                          <w:b/>
                          <w:u w:val="thick"/>
                        </w:rPr>
                        <m:t>E</m:t>
                      </m:r>
                    </m:e>
                  </m:bar>
                </m:num>
                <m:den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R</m:t>
                  </m:r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计算通过电路横截面的电荷量</w:t>
            </w:r>
          </w:p>
          <w:p>
            <w:pPr>
              <w:shd w:val="clear" w:color="auto" w:fill="auto"/>
              <w:rPr>
                <w:sz w:val="21"/>
                <w:szCs w:val="21"/>
              </w:rPr>
              <w:spacing w:before="0" w:after="0" w:line="300" w:lineRule="auto"/>
              <w:jc w:val="left"/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q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w:r>
              <w:rPr>
                <w:rFonts w:ascii="Times New Roman" w:eastAsia="宋体" w:hAnsi="Times New Roman" w:cs="Times New Roman"/>
                <w:strike w:val="0"/>
                <w:kern w:val="0"/>
                <w:u w:val="none"/>
                <w:sz w:val="21"/>
                <w:szCs w:val="21"/>
              </w:rPr>
              <w:drawing>
                <wp:inline>
                  <wp:extent cx="123825" cy="133350"/>
                  <wp:docPr id="100023" name="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xmlns:r="http://schemas.openxmlformats.org/officeDocument/2006/relationships"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Δ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t</w:t>
            </w:r>
            <w:r>
              <w:rPr>
                <w:rFonts w:ascii="Times New Roman" w:hAnsi="Times New Roman" w:eastAsia="宋体" w:cs="Times New Roman"/>
                <w:sz w:val="21"/>
                <w:szCs w:val="21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n</w:t>
            </w:r>
            <m:oMath>
              <m:f>
                <m:fPr>
                  <m:ctrlPr>
                    <w:rPr>
                      <w:b/>
                      <w:u w:val="thick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宋体" w:hAnsi="Cambria Math" w:cs="Cambria Math"/>
                      <w:b/>
                      <w:u w:val="thick"/>
                    </w:rPr>
                    <m:t>Δ</m:t>
                  </m:r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φ</m:t>
                  </m:r>
                </m:num>
                <m:den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R</m:t>
                  </m:r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+</m:t>
                  </m:r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r</m:t>
                  </m:r>
                </m:den>
              </m:f>
            </m:oMath>
          </w:p>
        </w:tc>
      </w:tr>
    </w:tbl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3.3 变压器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9．变压器的构造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如图，变压器是由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闭合铁芯</w:t>
        </w:r>
      </w:r>
      <w:r>
        <w:rPr>
          <w:rFonts w:ascii="Times New Roman" w:hAnsi="Times New Roman" w:eastAsia="宋体" w:cs="Times New Roman"/>
          <w:sz w:val="21"/>
          <w:szCs w:val="21"/>
        </w:rPr>
        <w:t>和绕在铁芯上的两个线圈组成的。一个线圈与交流电源连接，叫作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原线圈</w:t>
        </w:r>
      </w:r>
      <w:r>
        <w:rPr>
          <w:rFonts w:ascii="Times New Roman" w:hAnsi="Times New Roman" w:eastAsia="宋体" w:cs="Times New Roman"/>
          <w:sz w:val="21"/>
          <w:szCs w:val="21"/>
        </w:rPr>
        <w:t>，也叫初级线圈；另一个线圈与负载连接，叫作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副线圈</w:t>
        </w:r>
      </w:r>
      <w:r>
        <w:rPr>
          <w:rFonts w:ascii="Times New Roman" w:hAnsi="Times New Roman" w:eastAsia="宋体" w:cs="Times New Roman"/>
          <w:sz w:val="21"/>
          <w:szCs w:val="21"/>
        </w:rPr>
        <w:t>，也叫次级线圈。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2524125" cy="1419225"/>
            <wp:docPr id="100025" name="" descr="@@@3bef0a96-6833-4cc0-983d-091a283c38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10．变压器的原理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互感</w:t>
        </w:r>
      </w:r>
      <w:r>
        <w:rPr>
          <w:rFonts w:ascii="Times New Roman" w:hAnsi="Times New Roman" w:eastAsia="宋体" w:cs="Times New Roman"/>
          <w:sz w:val="21"/>
          <w:szCs w:val="21"/>
        </w:rPr>
        <w:t>现象是变压器工作的基础。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电流</w:t>
        </w:r>
      </w:r>
      <w:r>
        <w:rPr>
          <w:rFonts w:ascii="Times New Roman" w:hAnsi="Times New Roman" w:eastAsia="宋体" w:cs="Times New Roman"/>
          <w:sz w:val="21"/>
          <w:szCs w:val="21"/>
        </w:rPr>
        <w:t>通过原线圈时在铁芯中激发磁场。 由于电流的大小、方向在不断变化，铁芯中的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磁场</w:t>
        </w:r>
      </w:r>
      <w:r>
        <w:rPr>
          <w:rFonts w:ascii="Times New Roman" w:hAnsi="Times New Roman" w:eastAsia="宋体" w:cs="Times New Roman"/>
          <w:sz w:val="21"/>
          <w:szCs w:val="21"/>
        </w:rPr>
        <w:t>也在不断变化。变化的磁场在副线圈中产生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感应电动势</w:t>
        </w:r>
      </w:r>
      <w:r>
        <w:rPr>
          <w:rFonts w:ascii="Times New Roman" w:hAnsi="Times New Roman" w:eastAsia="宋体" w:cs="Times New Roman"/>
          <w:sz w:val="21"/>
          <w:szCs w:val="21"/>
        </w:rPr>
        <w:t>，所以尽管两个线圈之间没有导线相连（彼此绝缘），副线圈也能够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输出电流</w:t>
        </w: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说明：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>变压器不改变交变电流的周期和频率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11．变压器中的能量转化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原线圈中电场的能量转变成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磁场</w:t>
        </w:r>
      </w:r>
      <w:r>
        <w:rPr>
          <w:rFonts w:ascii="Times New Roman" w:hAnsi="Times New Roman" w:eastAsia="宋体" w:cs="Times New Roman"/>
          <w:sz w:val="21"/>
          <w:szCs w:val="21"/>
        </w:rPr>
        <w:t>的能量，通过铁芯使变化的磁场几乎全部穿过了副线圈，在副线圈中产生了感应电流，磁场的能量转化成了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电场</w:t>
        </w:r>
      </w:r>
      <w:r>
        <w:rPr>
          <w:rFonts w:ascii="Times New Roman" w:hAnsi="Times New Roman" w:eastAsia="宋体" w:cs="Times New Roman"/>
          <w:sz w:val="21"/>
          <w:szCs w:val="21"/>
        </w:rPr>
        <w:t>的能量。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12．电压关系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（1）只有一个副线圈时，</w:t>
      </w:r>
      <m:oMath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  <w:b/>
            <w:u w:val="thick"/>
          </w:rPr>
          <m:t>=</m:t>
        </m:r>
      </m:oMath>
      <w:r>
        <w:rPr>
          <w:rFonts w:ascii="Times New Roman" w:eastAsia="宋体" w:hAnsi="Times New Roman" w:cs="Times New Roman"/>
          <w:b w:val="0"/>
          <w:sz w:val="21"/>
          <w:szCs w:val="21"/>
        </w:rPr>
        <w:t/>
        <m:oMath>
          <m:f>
            <m:fPr>
              <m:ctrlPr>
                <w:rPr>
                  <w:b/>
                  <w:u w:val="thick"/>
                </w:rPr>
              </m:ctrlPr>
            </m:fPr>
            <m:num>
              <m:sSub>
                <m:e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n</m:t>
                  </m:r>
                </m:e>
                <m:sub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1</m:t>
                  </m:r>
                </m:sub>
              </m:sSub>
            </m:num>
            <m:den>
              <m:sSub>
                <m:e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n</m:t>
                  </m:r>
                </m:e>
                <m:sub>
                  <m:r>
                    <w:rPr>
                      <w:rFonts w:ascii="Cambria Math" w:eastAsia="宋体" w:hAnsi="Cambria Math" w:cs="Cambria Math"/>
                      <w:b/>
                      <w:u w:val="thick"/>
                    </w:rPr>
                    <m:t>2</m:t>
                  </m:r>
                </m:sub>
              </m:sSub>
            </m:den>
          </m:f>
        </m:oMath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eastAsia="宋体" w:hAnsi="Times New Roman" w:cs="Times New Roman"/>
          <w:b w:val="0"/>
          <w:i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&gt;</w:t>
        </w:r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，变压器使电压升高，是升压变压器。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当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&lt;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eastAsia="宋体" w:hAnsi="Times New Roman" w:cs="Times New Roman"/>
          <w:b w:val="0"/>
          <w:i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&lt;</w:t>
        </w:r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，变压器使电压降低，是降压变压器。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（2）有多个副线圈时，</w:t>
      </w:r>
      <m:oMath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1</m:t>
                </m:r>
              </m:sub>
            </m:sSub>
          </m:den>
        </m:f>
        <m:r>
          <w:rPr>
            <w:rFonts w:ascii="Cambria Math" w:eastAsia="宋体" w:hAnsi="Cambria Math" w:cs="Cambria Math"/>
            <w:b/>
            <w:u w:val="thick"/>
          </w:rPr>
          <m:t>=</m:t>
        </m:r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  <w:b/>
            <w:u w:val="thick"/>
          </w:rPr>
          <m:t>=</m:t>
        </m:r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  <w:b/>
            <w:u w:val="thick"/>
          </w:rPr>
          <m:t>=</m:t>
        </m:r>
        <m:r>
          <w:rPr>
            <w:rFonts w:ascii="Cambria Math" w:eastAsia="宋体" w:hAnsi="Cambria Math" w:cs="Cambria Math"/>
            <w:b/>
            <w:u w:val="thick"/>
          </w:rPr>
          <m:t>…</m:t>
        </m:r>
      </m:oMath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13．功率关系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从能量守恒看，理想变压器的输入功率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等于</w:t>
        </w:r>
      </w:r>
      <w:r>
        <w:rPr>
          <w:rFonts w:ascii="Times New Roman" w:hAnsi="Times New Roman" w:eastAsia="宋体" w:cs="Times New Roman"/>
          <w:sz w:val="21"/>
          <w:szCs w:val="21"/>
        </w:rPr>
        <w:t>输出功率，即</w:t>
      </w:r>
      <w:r>
        <w:rPr>
          <w:rFonts w:ascii="Times New Roman" w:eastAsia="宋体" w:hAnsi="Times New Roman" w:cs="Times New Roman"/>
          <w:i/>
          <w:b/>
          <w:u w:val="thick"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入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出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14．</w:t>
      </w:r>
      <w:r>
        <w:rPr>
          <w:rFonts w:ascii="Times New Roman" w:hAnsi="Times New Roman" w:eastAsia="宋体" w:cs="Times New Roman"/>
          <w:sz w:val="21"/>
          <w:szCs w:val="21"/>
        </w:rPr>
        <w:t>电流关系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（1）只有一个副线圈时，</w:t>
      </w:r>
      <w:r>
        <w:rPr>
          <w:rFonts w:ascii="Times New Roman" w:eastAsia="宋体" w:hAnsi="Times New Roman" w:cs="Times New Roman"/>
          <w:i/>
          <w:b/>
          <w:u w:val="thick"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或</w:t>
      </w:r>
      <m:oMath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  <w:b/>
            <w:u w:val="thick"/>
          </w:rPr>
          <m:t>=</m:t>
        </m:r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（2）当有多个副线圈时，</w:t>
      </w:r>
      <w:r>
        <w:rPr>
          <w:rFonts w:ascii="Times New Roman" w:eastAsia="宋体" w:hAnsi="Times New Roman" w:cs="Times New Roman"/>
          <w:i/>
          <w:b/>
          <w:u w:val="thick"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+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+…或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+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+…。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</w:p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 xml:space="preserve">3.4 电能的输送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15．远距离输电的基本原理：在发电站内用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升压</w:t>
        </w:r>
      </w:r>
      <w:r>
        <w:rPr>
          <w:rFonts w:ascii="Times New Roman" w:hAnsi="Times New Roman" w:eastAsia="宋体" w:cs="Times New Roman"/>
          <w:sz w:val="21"/>
          <w:szCs w:val="21"/>
        </w:rPr>
        <w:t>变压器升压，然后进行远距离输电，在用电区域通过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降压</w:t>
        </w:r>
      </w:r>
      <w:r>
        <w:rPr>
          <w:rFonts w:ascii="Times New Roman" w:hAnsi="Times New Roman" w:eastAsia="宋体" w:cs="Times New Roman"/>
          <w:sz w:val="21"/>
          <w:szCs w:val="21"/>
        </w:rPr>
        <w:t>变压器降到所需的电压。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16．电网：通过网状的输电线、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变电站</w:t>
        </w:r>
      </w:r>
      <w:r>
        <w:rPr>
          <w:rFonts w:ascii="Times New Roman" w:hAnsi="Times New Roman" w:eastAsia="宋体" w:cs="Times New Roman"/>
          <w:sz w:val="21"/>
          <w:szCs w:val="21"/>
        </w:rPr>
        <w:t>，将许多电厂和广大用户连接起来，形成全国性或地区性的输电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网络</w:t>
        </w: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17．电网输电的优点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（1）降低一次能源的运输成本，获得最大的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经济效益</w:t>
        </w: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（2）减小断电的风险，调剂不同地区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电力供需</w:t>
        </w:r>
      </w:r>
      <w:r>
        <w:rPr>
          <w:rFonts w:ascii="Times New Roman" w:hAnsi="Times New Roman" w:eastAsia="宋体" w:cs="Times New Roman"/>
          <w:sz w:val="21"/>
          <w:szCs w:val="21"/>
        </w:rPr>
        <w:t>的平衡。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（3）合理调度电力，使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电力</w:t>
        </w:r>
      </w:r>
      <w:r>
        <w:rPr>
          <w:rFonts w:ascii="Times New Roman" w:hAnsi="Times New Roman" w:eastAsia="宋体" w:cs="Times New Roman"/>
          <w:sz w:val="21"/>
          <w:szCs w:val="21"/>
        </w:rPr>
        <w:t>的供应更加可靠，质量更高。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18．</w:t>
      </w:r>
      <w:r>
        <w:rPr>
          <w:rFonts w:ascii="Times New Roman" w:hAnsi="Times New Roman" w:eastAsia="宋体" w:cs="Times New Roman"/>
          <w:sz w:val="21"/>
          <w:szCs w:val="21"/>
        </w:rPr>
        <w:t>解决远距离高压输电问题的基本方法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（1）首先应画出远距离输电的电路图（如图），并将已知量和待求量写在电路图的相应位置。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eastAsia="宋体" w:hAnsi="Times New Roman" w:cs="Times New Roman"/>
          <w:strike w:val="0"/>
          <w:kern w:val="0"/>
          <w:u w:val="none"/>
          <w:sz w:val="21"/>
          <w:szCs w:val="21"/>
        </w:rPr>
        <w:drawing>
          <wp:inline>
            <wp:extent cx="2962275" cy="952500"/>
            <wp:docPr id="100027" name="" descr="@@@bb667fe7-0d08-4e0e-95e7-d00688415c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（2）理清三个回路：</w:t>
      </w:r>
    </w:p>
    <w:p>
      <w:pPr>
        <w:shd w:val="clear" w:color="auto" w:fill="auto"/>
        <w:rPr>
          <w:rFonts w:ascii="Times New Roman" w:eastAsia="Times New Roman" w:hAnsi="Times New Roman" w:cs="Times New Roman"/>
          <w:i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回路1：</w:t>
      </w:r>
      <w:r>
        <w:rPr>
          <w:rFonts w:ascii="Times New Roman" w:eastAsia="宋体" w:hAnsi="Times New Roman" w:cs="Times New Roman"/>
          <w:i/>
          <w:b/>
          <w:u w:val="thick"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</w:p>
    <w:p>
      <w:pPr>
        <w:shd w:val="clear" w:color="auto" w:fill="auto"/>
        <w:rPr>
          <w:rFonts w:ascii="Times New Roman" w:eastAsia="Times New Roman" w:hAnsi="Times New Roman" w:cs="Times New Roman"/>
          <w:i/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回路2：</w:t>
      </w:r>
      <w:r>
        <w:rPr>
          <w:rFonts w:ascii="Times New Roman" w:eastAsia="宋体" w:hAnsi="Times New Roman" w:cs="Times New Roman"/>
          <w:i/>
          <w:b/>
          <w:u w:val="thick"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=Δ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b/>
          <w:u w:val="thick"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=Δ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I₂²R线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/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/>
      </w:r>
      <w:r>
        <w:rPr>
          <w:rFonts w:ascii="Times New Roman" w:eastAsia="宋体" w:hAnsi="Times New Roman" w:cs="Times New Roman"/>
          <w:i/>
          <w:sz w:val="21"/>
          <w:szCs w:val="21"/>
        </w:rPr>
        <w:t/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3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回路3：</w:t>
      </w:r>
      <w:r>
        <w:rPr>
          <w:rFonts w:ascii="Times New Roman" w:eastAsia="宋体" w:hAnsi="Times New Roman" w:cs="Times New Roman"/>
          <w:i/>
          <w:b/>
          <w:u w:val="thick"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4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（3）常用关系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①功率关系：</w:t>
      </w:r>
      <w:r>
        <w:rPr>
          <w:rFonts w:ascii="Times New Roman" w:eastAsia="宋体" w:hAnsi="Times New Roman" w:cs="Times New Roman"/>
          <w:i/>
          <w:b/>
          <w:u w:val="thick"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1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=Δ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4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②电压关系：</w:t>
      </w:r>
      <m:oMath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  <w:b/>
            <w:u w:val="thick"/>
          </w:rPr>
          <m:t>=</m:t>
        </m:r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=Δ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  <w:b/>
            <w:u w:val="thick"/>
          </w:rPr>
          <m:t>=</m:t>
        </m:r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4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③电流关系：</w:t>
      </w:r>
      <m:oMath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  <w:b/>
            <w:u w:val="thick"/>
          </w:rPr>
          <m:t>=</m:t>
        </m:r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1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线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m:oMath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I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4</m:t>
                </m:r>
              </m:sub>
            </m:sSub>
          </m:den>
        </m:f>
        <m:r>
          <w:rPr>
            <w:rFonts w:ascii="Cambria Math" w:eastAsia="宋体" w:hAnsi="Cambria Math" w:cs="Cambria Math"/>
            <w:b/>
            <w:u w:val="thick"/>
          </w:rPr>
          <m:t>=</m:t>
        </m:r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4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n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3</m:t>
                </m:r>
              </m:sub>
            </m:sSub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④输电电流：</w:t>
      </w:r>
      <m:oMath>
        <m:sSub>
          <m:e>
            <m:r>
              <w:rPr>
                <w:rFonts w:ascii="Cambria Math" w:eastAsia="宋体" w:hAnsi="Cambria Math" w:cs="Cambria Math"/>
                <w:b/>
                <w:u w:val="thick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  <w:b/>
                <w:u w:val="thick"/>
              </w:rPr>
              <m:t>线</m:t>
            </m:r>
          </m:sub>
        </m:sSub>
        <m:r>
          <w:rPr>
            <w:rFonts w:ascii="Cambria Math" w:eastAsia="宋体" w:hAnsi="Cambria Math" w:cs="Cambria Math"/>
            <w:b/>
            <w:u w:val="thick"/>
          </w:rPr>
          <m:t>=</m:t>
        </m:r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  <w:b/>
            <w:u w:val="thick"/>
          </w:rPr>
          <m:t>=</m:t>
        </m:r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U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3</m:t>
                </m:r>
              </m:sub>
            </m:sSub>
          </m:den>
        </m:f>
        <m:r>
          <w:rPr>
            <w:rFonts w:ascii="Cambria Math" w:eastAsia="宋体" w:hAnsi="Cambria Math" w:cs="Cambria Math"/>
            <w:b/>
            <w:u w:val="thick"/>
          </w:rPr>
          <m:t>=</m:t>
        </m:r>
        <m:f>
          <m:fPr>
            <m:ctrlPr>
              <w:rPr>
                <w:b/>
                <w:u w:val="thick"/>
              </w:rPr>
            </m:ctrlPr>
          </m:fPr>
          <m:num>
            <m:r>
              <m:rPr>
                <m:sty m:val="p"/>
              </m:rPr>
              <w:rPr>
                <w:rFonts w:ascii="Cambria Math" w:eastAsia="宋体" w:hAnsi="Cambria Math" w:cs="Cambria Math"/>
                <w:b/>
                <w:u w:val="thick"/>
              </w:rPr>
              <m:t>Δ</m:t>
            </m:r>
            <m:r>
              <w:rPr>
                <w:rFonts w:ascii="Cambria Math" w:eastAsia="宋体" w:hAnsi="Cambria Math" w:cs="Cambria Math"/>
                <w:b/>
                <w:u w:val="thick"/>
              </w:rPr>
              <m:t>U</m:t>
            </m:r>
          </m:num>
          <m:den>
            <m:r>
              <w:rPr>
                <w:rFonts w:ascii="Cambria Math" w:eastAsia="宋体" w:hAnsi="Cambria Math" w:cs="Cambria Math"/>
                <w:b/>
                <w:u w:val="thick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⑤输电线上损耗的电功率：</w:t>
      </w:r>
      <m:oMath>
        <m:r>
          <m:rPr>
            <m:sty m:val="p"/>
          </m:rPr>
          <w:rPr>
            <w:rFonts w:ascii="Cambria Math" w:eastAsia="宋体" w:hAnsi="Cambria Math" w:cs="Cambria Math"/>
            <w:b/>
            <w:u w:val="thick"/>
          </w:rPr>
          <m:t>Δ</m:t>
        </m:r>
        <m:r>
          <w:rPr>
            <w:rFonts w:ascii="Cambria Math" w:eastAsia="宋体" w:hAnsi="Cambria Math" w:cs="Cambria Math"/>
            <w:b/>
            <w:u w:val="thick"/>
          </w:rPr>
          <m:t>P</m:t>
        </m:r>
        <m:r>
          <w:rPr>
            <w:rFonts w:ascii="Cambria Math" w:eastAsia="宋体" w:hAnsi="Cambria Math" w:cs="Cambria Math"/>
            <w:b/>
            <w:u w:val="thick"/>
          </w:rPr>
          <m:t>=</m:t>
        </m:r>
        <m:sSub>
          <m:e>
            <m:r>
              <w:rPr>
                <w:rFonts w:ascii="Cambria Math" w:eastAsia="宋体" w:hAnsi="Cambria Math" w:cs="Cambria Math"/>
                <w:b/>
                <w:u w:val="thick"/>
              </w:rPr>
              <m:t>P</m:t>
            </m:r>
          </m:e>
          <m:sub>
            <m:r>
              <w:rPr>
                <w:rFonts w:ascii="Cambria Math" w:eastAsia="宋体" w:hAnsi="Cambria Math" w:cs="Cambria Math"/>
                <w:b/>
                <w:u w:val="thick"/>
              </w:rPr>
              <m:t>2</m:t>
            </m:r>
          </m:sub>
        </m:sSub>
        <m:r>
          <w:rPr>
            <w:rFonts w:ascii="Cambria Math" w:eastAsia="宋体" w:hAnsi="Cambria Math" w:cs="Cambria Math"/>
            <w:b/>
            <w:u w:val="thick"/>
          </w:rPr>
          <m:t>−</m:t>
        </m:r>
        <m:sSub>
          <m:e>
            <m:r>
              <w:rPr>
                <w:rFonts w:ascii="Cambria Math" w:eastAsia="宋体" w:hAnsi="Cambria Math" w:cs="Cambria Math"/>
                <w:b/>
                <w:u w:val="thick"/>
              </w:rPr>
              <m:t>P</m:t>
            </m:r>
          </m:e>
          <m:sub>
            <m:r>
              <w:rPr>
                <w:rFonts w:ascii="Cambria Math" w:eastAsia="宋体" w:hAnsi="Cambria Math" w:cs="Cambria Math"/>
                <w:b/>
                <w:u w:val="thick"/>
              </w:rPr>
              <m:t>3</m:t>
            </m:r>
          </m:sub>
        </m:sSub>
        <m:r>
          <w:rPr>
            <w:rFonts w:ascii="Cambria Math" w:eastAsia="宋体" w:hAnsi="Cambria Math" w:cs="Cambria Math"/>
            <w:b/>
            <w:u w:val="thick"/>
          </w:rPr>
          <m:t>=</m:t>
        </m:r>
        <m:sSup>
          <m:e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Cambria Math" w:eastAsia="宋体" w:hAnsi="Cambria Math" w:cs="Cambria Math"/>
                    <w:b/>
                    <w:u w:val="thick"/>
                  </w:rPr>
                  <m:t>线</m:t>
                </m:r>
              </m:sub>
            </m:sSub>
          </m:e>
          <m:sup>
            <m:r>
              <w:rPr>
                <w:rFonts w:ascii="Cambria Math" w:eastAsia="宋体" w:hAnsi="Cambria Math" w:cs="Cambria Math"/>
                <w:b/>
                <w:u w:val="thick"/>
              </w:rPr>
              <m:t>2</m:t>
            </m:r>
          </m:sup>
        </m:sSup>
        <m:sSub>
          <m:e>
            <m:r>
              <w:rPr>
                <w:rFonts w:ascii="Cambria Math" w:eastAsia="宋体" w:hAnsi="Cambria Math" w:cs="Cambria Math"/>
                <w:b/>
                <w:u w:val="thick"/>
              </w:rPr>
              <m:t>R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  <w:b/>
                <w:u w:val="thick"/>
              </w:rPr>
              <m:t>线</m:t>
            </m:r>
          </m:sub>
        </m:sSub>
        <m:r>
          <w:rPr>
            <w:rFonts w:ascii="Cambria Math" w:eastAsia="宋体" w:hAnsi="Cambria Math" w:cs="Cambria Math"/>
            <w:b/>
            <w:u w:val="thick"/>
          </w:rPr>
          <m:t>=</m:t>
        </m:r>
        <m:f>
          <m:fPr>
            <m:ctrlPr>
              <w:rPr>
                <w:b/>
                <w:u w:val="thick"/>
              </w:rPr>
            </m:ctrlPr>
          </m:fPr>
          <m:num>
            <m:sSup>
              <m:e>
                <m:d>
                  <m:dPr>
                    <m:sepChr m:val=","/>
                  </m:dPr>
                  <m:e>
                    <m:r>
                      <m:rPr>
                        <m:sty m:val="p"/>
                      </m:rPr>
                      <w:rPr>
                        <w:rFonts w:ascii="Cambria Math" w:eastAsia="宋体" w:hAnsi="Cambria Math" w:cs="Cambria Math"/>
                        <w:b/>
                        <w:u w:val="thick"/>
                      </w:rPr>
                      <m:t>Δ</m:t>
                    </m:r>
                    <m:r>
                      <w:rPr>
                        <w:rFonts w:ascii="Cambria Math" w:eastAsia="宋体" w:hAnsi="Cambria Math" w:cs="Cambria Math"/>
                        <w:b/>
                        <w:u w:val="thick"/>
                      </w:rPr>
                      <m:t>U</m:t>
                    </m:r>
                  </m:e>
                </m:d>
              </m:e>
              <m:sup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  <w:b/>
                <w:u w:val="thick"/>
              </w:rPr>
              <m:t>R</m:t>
            </m:r>
          </m:den>
        </m:f>
        <m:r>
          <w:rPr>
            <w:rFonts w:ascii="Cambria Math" w:eastAsia="宋体" w:hAnsi="Cambria Math" w:cs="Cambria Math"/>
            <w:b/>
            <w:u w:val="thick"/>
          </w:rPr>
          <m:t>=</m:t>
        </m:r>
        <m:r>
          <m:rPr>
            <m:sty m:val="p"/>
          </m:rPr>
          <w:rPr>
            <w:rFonts w:ascii="Cambria Math" w:eastAsia="宋体" w:hAnsi="Cambria Math" w:cs="Cambria Math"/>
            <w:b/>
            <w:u w:val="thick"/>
          </w:rPr>
          <m:t>Δ</m:t>
        </m:r>
        <m:r>
          <w:rPr>
            <w:rFonts w:ascii="Cambria Math" w:eastAsia="宋体" w:hAnsi="Cambria Math" w:cs="Cambria Math"/>
            <w:b/>
            <w:u w:val="thick"/>
          </w:rPr>
          <m:t>U</m:t>
        </m:r>
        <m:sSub>
          <m:e>
            <m:r>
              <w:rPr>
                <w:rFonts w:ascii="Cambria Math" w:eastAsia="宋体" w:hAnsi="Cambria Math" w:cs="Cambria Math"/>
                <w:b/>
                <w:u w:val="thick"/>
              </w:rPr>
              <m:t>I</m:t>
            </m:r>
          </m:e>
          <m:sub>
            <m:r>
              <m:rPr>
                <m:sty m:val="p"/>
              </m:rPr>
              <w:rPr>
                <w:rFonts w:ascii="Cambria Math" w:eastAsia="宋体" w:hAnsi="Cambria Math" w:cs="Cambria Math"/>
                <w:b/>
                <w:u w:val="thick"/>
              </w:rPr>
              <m:t>线</m:t>
            </m:r>
          </m:sub>
        </m:sSub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⑥输电线上的电压损失：</w:t>
      </w:r>
      <w:r>
        <w:rPr>
          <w:rFonts w:ascii="Times New Roman" w:hAnsi="Times New Roman" w:eastAsia="宋体" w:cs="Times New Roman"/>
          <w:b/>
          <w:u w:val="thick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线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线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2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i/>
          <w:vertAlign w:val="subscript"/>
          <w:sz w:val="21"/>
          <w:szCs w:val="21"/>
        </w:rPr>
        <w:t>3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⑦输电效率：</w:t>
      </w:r>
      <m:oMath>
        <m:r>
          <w:rPr>
            <w:rFonts w:ascii="Cambria Math" w:eastAsia="宋体" w:hAnsi="Cambria Math" w:cs="Cambria Math"/>
            <w:b/>
            <w:u w:val="thick"/>
          </w:rPr>
          <m:t>η</m:t>
        </m:r>
        <m:r>
          <w:rPr>
            <w:rFonts w:ascii="Cambria Math" w:eastAsia="宋体" w:hAnsi="Cambria Math" w:cs="Cambria Math"/>
            <w:b/>
            <w:u w:val="thick"/>
          </w:rPr>
          <m:t>=</m:t>
        </m:r>
        <m:f>
          <m:fPr>
            <m:ctrlPr>
              <w:rPr>
                <w:b/>
                <w:u w:val="thick"/>
              </w:rPr>
            </m:ctrlPr>
          </m:fPr>
          <m:num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3</m:t>
                </m:r>
              </m:sub>
            </m:sSub>
          </m:num>
          <m:den>
            <m:sSub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P</m:t>
                </m:r>
              </m:e>
              <m:sub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b>
            </m:sSub>
          </m:den>
        </m:f>
        <m:r>
          <w:rPr>
            <w:rFonts w:ascii="Cambria Math" w:eastAsia="宋体" w:hAnsi="Cambria Math" w:cs="Cambria Math"/>
            <w:b/>
            <w:u w:val="thick"/>
          </w:rPr>
          <m:t>×</m:t>
        </m:r>
        <m:r>
          <w:rPr>
            <w:rFonts w:ascii="Cambria Math" w:eastAsia="宋体" w:hAnsi="Cambria Math" w:cs="Cambria Math"/>
            <w:b/>
            <w:u w:val="thick"/>
          </w:rPr>
          <m:t>100</m:t>
        </m:r>
        <m:r>
          <m:rPr>
            <m:sty m:val="p"/>
          </m:rPr>
          <w:rPr>
            <w:rFonts w:ascii="Cambria Math" w:eastAsia="宋体" w:hAnsi="Cambria Math" w:cs="Cambria Math"/>
            <w:b/>
            <w:u w:val="thick"/>
          </w:rPr>
          <m:t>%</m:t>
        </m:r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19．输送电能的基本要求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（1）可靠：指保证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供电线路</w:t>
        </w:r>
      </w:r>
      <w:r>
        <w:rPr>
          <w:rFonts w:ascii="Times New Roman" w:hAnsi="Times New Roman" w:eastAsia="宋体" w:cs="Times New Roman"/>
          <w:sz w:val="21"/>
          <w:szCs w:val="21"/>
        </w:rPr>
        <w:t>可靠地工作，故障少；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（2）保质：保证电能的质量，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电压</w:t>
        </w:r>
      </w:r>
      <w:r>
        <w:rPr>
          <w:rFonts w:ascii="Times New Roman" w:hAnsi="Times New Roman" w:eastAsia="宋体" w:cs="Times New Roman"/>
          <w:sz w:val="21"/>
          <w:szCs w:val="21"/>
        </w:rPr>
        <w:t>和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频率</w:t>
        </w:r>
      </w:r>
      <w:r>
        <w:rPr>
          <w:rFonts w:ascii="Times New Roman" w:hAnsi="Times New Roman" w:eastAsia="宋体" w:cs="Times New Roman"/>
          <w:sz w:val="21"/>
          <w:szCs w:val="21"/>
        </w:rPr>
        <w:t>稳定；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（3）经济：指输电线路建造和运行的费用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低</w:t>
        </w:r>
      </w:r>
      <w:r>
        <w:rPr>
          <w:rFonts w:ascii="Times New Roman" w:hAnsi="Times New Roman" w:eastAsia="宋体" w:cs="Times New Roman"/>
          <w:sz w:val="21"/>
          <w:szCs w:val="21"/>
        </w:rPr>
        <w:t>，电能损耗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/>
        <w:r>
          <w:rPr>
            <w:rFonts w:ascii="Times New Roman" w:hAnsi="Times New Roman" w:eastAsia="宋体" w:cs="Times New Roman"/>
            <w:b/>
            <w:u w:val="thick"/>
            <w:sz w:val="21"/>
            <w:szCs w:val="21"/>
          </w:rPr>
          <w:t xml:space="preserve">少</w:t>
        </w:r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20．输电线路的电压损失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输电线始端电压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与输电线末端电压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′的差值。Δ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′=</w:t>
      </w:r>
      <w:r>
        <w:rPr>
          <w:rFonts w:ascii="Times New Roman" w:eastAsia="宋体" w:hAnsi="Times New Roman" w:cs="Times New Roman"/>
          <w:i/>
          <w:sz w:val="21"/>
          <w:szCs w:val="21"/>
        </w:rPr>
        <w:t>Ir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fPr>
            <m:ctrlPr>
              <w:rPr>
                <w:b/>
                <w:u w:val="thick"/>
              </w:rPr>
            </m:ctrlPr>
          </m:fPr>
          <m:num>
            <m:r>
              <w:rPr>
                <w:rFonts w:ascii="Cambria Math" w:eastAsia="宋体" w:hAnsi="Cambria Math" w:cs="Cambria Math"/>
                <w:b/>
                <w:u w:val="thick"/>
              </w:rPr>
              <m:t>P</m:t>
            </m:r>
          </m:num>
          <m:den>
            <m:r>
              <w:rPr>
                <w:rFonts w:ascii="Cambria Math" w:eastAsia="宋体" w:hAnsi="Cambria Math" w:cs="Cambria Math"/>
                <w:b/>
                <w:u w:val="thick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，其中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为输电线上的电流，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为输电线的电阻。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21．输电线路的功率损失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（1）远距离输电时，输电线有电阻，电流的热效应引起功率损失，损失的电功率ΔP=I²r</w:t>
      </w:r>
      <w:r>
        <w:rPr>
          <w:rFonts w:ascii="Times New Roman" w:eastAsia="宋体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/>
      </w:r>
      <w:r>
        <w:rPr>
          <w:rFonts w:ascii="Times New Roman" w:eastAsia="宋体" w:hAnsi="Times New Roman" w:cs="Times New Roman"/>
          <w:i/>
          <w:sz w:val="21"/>
          <w:szCs w:val="21"/>
        </w:rPr>
        <w:t/>
      </w:r>
      <w:r>
        <w:rPr>
          <w:rFonts w:ascii="Times New Roman" w:eastAsia="宋体" w:hAnsi="Times New Roman" w:cs="Times New Roman"/>
          <w:i/>
          <w:vertAlign w:val="superscript"/>
          <w:sz w:val="21"/>
          <w:szCs w:val="21"/>
        </w:rPr>
        <w:t/>
      </w:r>
      <w:r>
        <w:rPr>
          <w:rFonts w:ascii="Times New Roman" w:eastAsia="宋体" w:hAnsi="Times New Roman" w:cs="Times New Roman"/>
          <w:i/>
          <w:sz w:val="21"/>
          <w:szCs w:val="21"/>
        </w:rPr>
        <w:t/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（2）若输电线上损失的电压为Δ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，则功率损失还可以表示为Δ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fPr>
            <m:ctrlPr>
              <w:rPr>
                <w:b/>
                <w:u w:val="thick"/>
              </w:rPr>
            </m:ctrlPr>
          </m:fPr>
          <m:num>
            <m:sSup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(</m:t>
                </m:r>
                <m:r>
                  <m:rPr>
                    <m:sty m:val="p"/>
                  </m:rPr>
                  <w:rPr>
                    <w:rFonts w:ascii="Cambria Math" w:eastAsia="宋体" w:hAnsi="Cambria Math" w:cs="Cambria Math"/>
                    <w:b/>
                    <w:u w:val="thick"/>
                  </w:rPr>
                  <m:t>Δ</m:t>
                </m:r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U</m:t>
                </m:r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p>
            </m:sSup>
          </m:num>
          <m:den>
            <m:r>
              <w:rPr>
                <w:rFonts w:ascii="Cambria Math" w:eastAsia="宋体" w:hAnsi="Cambria Math" w:cs="Cambria Math"/>
                <w:b/>
                <w:u w:val="thick"/>
              </w:rPr>
              <m:t>r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，Δ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=Δ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hAnsi="Times New Roman" w:eastAsia="宋体" w:cs="Times New Roman"/>
          <w:sz w:val="21"/>
          <w:szCs w:val="21"/>
        </w:rPr>
        <w:t>·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22．减小电压、功率损失的方法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（1）减小输电线的电阻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由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ρ</w:t>
      </w:r>
      <m:oMath>
        <m:f>
          <m:fPr>
            <m:ctrlPr>
              <w:rPr>
                <w:b/>
                <w:u w:val="thick"/>
              </w:rPr>
            </m:ctrlPr>
          </m:fPr>
          <m:num>
            <m:r>
              <w:rPr>
                <w:rFonts w:ascii="Cambria Math" w:eastAsia="宋体" w:hAnsi="Cambria Math" w:cs="Cambria Math"/>
                <w:b/>
                <w:u w:val="thick"/>
              </w:rPr>
              <m:t>l</m:t>
            </m:r>
          </m:num>
          <m:den>
            <m:r>
              <w:rPr>
                <w:rFonts w:ascii="Cambria Math" w:eastAsia="宋体" w:hAnsi="Cambria Math" w:cs="Cambria Math"/>
                <w:b/>
                <w:u w:val="thick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可知，距离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一定时，使用电阻率小的材料，增大导体横截面积可减小电阻。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（2）减小输电电流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</w:p>
    <w:p>
      <w:pPr>
        <w:shd w:val="clear" w:color="auto" w:fill="auto"/>
        <w:rPr>
          <w:sz w:val="21"/>
          <w:szCs w:val="21"/>
        </w:rPr>
        <w:spacing w:before="0" w:after="0" w:line="300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根据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hAnsi="Times New Roman" w:eastAsia="宋体" w:cs="Times New Roman"/>
          <w:sz w:val="21"/>
          <w:szCs w:val="21"/>
        </w:rPr>
        <w:t>=</w:t>
      </w:r>
      <m:oMath>
        <m:f>
          <m:fPr>
            <m:ctrlPr>
              <w:rPr>
                <w:b/>
                <w:u w:val="thick"/>
              </w:rPr>
            </m:ctrlPr>
          </m:fPr>
          <m:num>
            <m:r>
              <w:rPr>
                <w:rFonts w:ascii="Cambria Math" w:eastAsia="宋体" w:hAnsi="Cambria Math" w:cs="Cambria Math"/>
                <w:b/>
                <w:u w:val="thick"/>
              </w:rPr>
              <m:t>P</m:t>
            </m:r>
          </m:num>
          <m:den>
            <m:r>
              <w:rPr>
                <w:rFonts w:ascii="Cambria Math" w:eastAsia="宋体" w:hAnsi="Cambria Math" w:cs="Cambria Math"/>
                <w:b/>
                <w:u w:val="thick"/>
              </w:rPr>
              <m:t>U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，在输送功率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 w:cs="Times New Roman"/>
          <w:sz w:val="21"/>
          <w:szCs w:val="21"/>
        </w:rPr>
        <w:t>一定，输电线电阻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一定的条件下，输电电压提高到原来的</w:t>
      </w:r>
      <w:r>
        <w:rPr>
          <w:rFonts w:ascii="Times New Roman" w:eastAsia="宋体" w:hAnsi="Times New Roman" w:cs="Times New Roman"/>
          <w:i/>
          <w:sz w:val="21"/>
          <w:szCs w:val="21"/>
        </w:rPr>
        <w:t>n</w:t>
      </w:r>
      <w:r>
        <w:rPr>
          <w:rFonts w:ascii="Times New Roman" w:hAnsi="Times New Roman" w:eastAsia="宋体" w:cs="Times New Roman"/>
          <w:sz w:val="21"/>
          <w:szCs w:val="21"/>
        </w:rPr>
        <w:t>倍，输送电流可减为原来的</w:t>
      </w:r>
      <m:oMath>
        <m:f>
          <m:fPr>
            <m:ctrlPr>
              <w:rPr>
                <w:b/>
                <w:u w:val="thick"/>
              </w:rPr>
            </m:ctrlPr>
          </m:fPr>
          <m:num>
            <m:r>
              <w:rPr>
                <w:rFonts w:ascii="Cambria Math" w:eastAsia="宋体" w:hAnsi="Cambria Math" w:cs="Cambria Math"/>
                <w:b/>
                <w:u w:val="thick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b/>
                <w:u w:val="thick"/>
              </w:rPr>
              <m:t>n</m:t>
            </m:r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，输电线上的功率损耗将降为原来的</w:t>
      </w:r>
      <m:oMath>
        <m:f>
          <m:fPr>
            <m:ctrlPr>
              <w:rPr>
                <w:b/>
                <w:u w:val="thick"/>
              </w:rPr>
            </m:ctrlPr>
          </m:fPr>
          <m:num>
            <m:r>
              <w:rPr>
                <w:rFonts w:ascii="Cambria Math" w:eastAsia="宋体" w:hAnsi="Cambria Math" w:cs="Cambria Math"/>
                <w:b/>
                <w:u w:val="thick"/>
              </w:rPr>
              <m:t>1</m:t>
            </m:r>
          </m:num>
          <m:den>
            <m:sSup>
              <m:e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n</m:t>
                </m:r>
              </m:e>
              <m:sup>
                <m:r>
                  <w:rPr>
                    <w:rFonts w:ascii="Cambria Math" w:eastAsia="宋体" w:hAnsi="Cambria Math" w:cs="Cambria Math"/>
                    <w:b/>
                    <w:u w:val="thick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 w:cs="Times New Roman"/>
          <w:sz w:val="21"/>
          <w:szCs w:val="21"/>
        </w:rPr>
        <w:t>。</w:t>
      </w:r>
    </w:p>
    <w:sectPr>
      <w:pgSz w:w="11906" w:h="16838"/>
      <w:pgMar w:top="720" w:right="720" w:bottom="720" w:left="720" w:header="567" w:footer="567" w:gutter="0"/>
      <w:footerReference w:type="even" r:id="rId18"/>
      <w:footerReference w:type="default" r:id="rId19"/>
      <w:cols w:num="1" w:sep="1"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55687" w:rsidRPr="00BC62FB" w:rsidP="00BC62FB">
    <w:pPr>
      <w:jc w:val="center"/>
    </w:pPr>
    <w:r>
      <w:rPr>
        <w:rFonts w:hint="eastAsia"/>
      </w:rPr>
      <w:t>试卷第</w:t>
    </w:r>
    <w:r>
      <w:fldChar w:fldCharType="begin"/>
    </w:r>
    <w:r>
      <w:instrText xml:space="preserve"> =</w:instrText>
    </w: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instrText>1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1</w:t>
    </w:r>
    <w:r>
      <w:fldChar w:fldCharType="end"/>
    </w:r>
    <w:r>
      <w:rPr>
        <w:rFonts w:hint="eastAsia"/>
      </w:rPr>
      <w:t>页，共</w:t>
    </w:r>
    <w:r>
      <w:fldChar w:fldCharType="begin"/>
    </w:r>
    <w:r>
      <w:instrText xml:space="preserve"> =</w:instrText>
    </w:r>
    <w:r>
      <w:fldChar w:fldCharType="begin"/>
    </w:r>
    <w:r>
      <w:instrText xml:space="preserve">sectionpages  </w:instrText>
    </w:r>
    <w:r>
      <w:fldChar w:fldCharType="separate"/>
    </w:r>
    <w:r>
      <w:rPr>
        <w:noProof/>
      </w:rPr>
      <w:instrText>3</w:instrText>
    </w:r>
    <w:r>
      <w:rPr>
        <w:noProof/>
      </w:rPr>
      <w:fldChar w:fldCharType="end"/>
    </w:r>
    <w:r>
      <w:instrText xml:space="preserve"> </w:instrText>
    </w:r>
    <w:r>
      <w:fldChar w:fldCharType="separate"/>
    </w:r>
    <w:r>
      <w:rPr>
        <w:noProof/>
      </w:rPr>
      <w:t>3</w:t>
    </w:r>
    <w:r>
      <w:fldChar w:fldCharType="end"/>
    </w:r>
    <w:r>
      <w:rPr>
        <w:rFonts w:hint="eastAsia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855687" w:rsidRPr="00BC62FB" w:rsidP="00BC62FB">
    <w:pPr>
      <w:jc w:val="center"/>
    </w:pPr>
    <w:fldSimple w:instr=" PAGE ">
      <w:r>
        <w:t>1</w:t>
      </w:r>
    </w:fldSimple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mirrorMargins/>
  <w:bordersDoNotSurroundHeader/>
  <w:bordersDoNotSurroundFooter/>
  <w:proofState w:spelling="clean" w:grammar="clean"/>
  <w:defaultTabStop w:val="420"/>
  <w:evenAndOddHeaders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7201"/>
    <w:rsid w:val="006A4C40"/>
    <w:rsid w:val="006B16C5"/>
    <w:rsid w:val="00776133"/>
    <w:rsid w:val="00811C76"/>
    <w:rsid w:val="00855687"/>
    <w:rsid w:val="008C07DE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22DA7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Char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DefaultParagraphFont"/>
    <w:link w:val="Header"/>
    <w:uiPriority w:val="99"/>
    <w:rsid w:val="00776133"/>
    <w:rPr>
      <w:sz w:val="18"/>
      <w:szCs w:val="18"/>
    </w:rPr>
  </w:style>
  <w:style w:type="paragraph" w:styleId="Footer">
    <w:name w:val="footer"/>
    <w:basedOn w:val="Normal"/>
    <w:link w:val="Char0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DefaultParagraphFont"/>
    <w:link w:val="Footer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" Type="http://schemas.openxmlformats.org/officeDocument/2006/relationships/webSettings" Target="webSettings.xml"/><Relationship Id="rId20" Type="http://schemas.openxmlformats.org/officeDocument/2006/relationships/theme" Target="theme/theme1.xml"/><Relationship Id="rId21" Type="http://schemas.openxmlformats.org/officeDocument/2006/relationships/styles" Target="styles.xml"/><Relationship Id="rId3" Type="http://schemas.openxmlformats.org/officeDocument/2006/relationships/fontTable" Target="fontTable.xml"/><Relationship Id="rId4" Type="http://schemas.openxmlformats.org/officeDocument/2006/relationships/customXml" Target="../customXml/item1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18</cp:revision>
  <dcterms:created xsi:type="dcterms:W3CDTF">2017-07-19T12:07:00Z</dcterms:created>
  <dcterms:modified xsi:type="dcterms:W3CDTF">2025-01-10T02:56:00Z</dcterms:modified>
  <dc:title>人教版选必2 第3章 交变电流·知识清单（完成）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name="version" fmtid="{D5CDD505-2E9C-101B-9397-08002B2CF9AE}" pid="3">
    <vt:lpwstr>265b3bc9e16c4363a3320aa8b9823711mjizmjazmjew</vt:lpwstr>
  </property>
</Properties>
</file>