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当涂三色时，先涂A，E，D，有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种涂法，再涂B，有2种涂法，则F，C各有1种涂法，于是得有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种涂法，利用分类加法计数原理得不同涂色方法数为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216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264</m:t>
        </m:r>
      </m:oMath>
      <w:r>
        <w:rPr>
          <w:rFonts w:ascii="Times New Roman" w:hAnsi="Times New Roman" w:eastAsia="宋体"/>
          <w:sz w:val="21"/>
          <w:szCs w:val="21"/>
        </w:rPr>
        <w:t xml:space="preserve">：(种)，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】，在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轴上的截距为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，由题意可知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 xml:space="preserve">： 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种方法，考虑到直线之间的重合情况，当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【详解】若有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人参加“演讲团”，则从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人参加该社团，其余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 xml:space="preserve">人去剩下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种情况：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人参加“演讲团”的不同参加方法数为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若无人参加“演讲团”</w:t>
      </w:r>
      <w:r>
        <w:rPr>
          <w:rFonts w:ascii="Times New Roman" w:hAnsi="Times New Roman" w:eastAsia="宋体"/>
          <w:sz w:val="21"/>
          <w:szCs w:val="21"/>
        </w:rPr>
        <w:t xml:space="preserve"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5040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：和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，故无人参加“演讲团”的不同参加方法数为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+C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 xml:space="preserve">，故满足条件的方法数为，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（1）求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的值；（2）设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为何值时，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，运算求得结果．（2）根据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 xml:space="preserve"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⩾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.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]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 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，故A正确；</w:t>
      </w:r>
      <w:r>
        <w:rPr>
          <w:rFonts w:ascii="Times New Roman" w:hAnsi="Times New Roman" w:eastAsia="宋体"/>
          <w:sz w:val="21"/>
          <w:szCs w:val="21"/>
        </w:rPr>
        <w:t>对于B，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，要求</w:t>
      </w:r>
      <w:r>
        <w:rPr>
          <w:rFonts w:ascii="Times New Roman" w:hAnsi="Times New Roman" w:eastAsia="宋体"/>
          <w:sz w:val="21"/>
          <w:szCs w:val="21"/>
        </w:rPr>
        <w:t>的系数，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，不存在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