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第13章 电磁感应与电磁波初步（教材归类精修·满分冲刺卷·共2题）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13．3 电磁感应现象及应用：感应电流产生条件与磁场分布的综合推理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1．如图所示，在水平地面上建立平面直角坐标系</w:t>
      </w:r>
      <w:r>
        <w:rPr>
          <w:rFonts w:ascii="Times New Roman" w:hAnsi="Times New Roman" w:eastAsia="宋体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，直线1、2、3平行于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轴，直线4、5平行于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轴。若地下平行于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轴方向埋着一根通有恒定直流电的线缆，为了准确定位线缆的位置和走向，一圆形金属线圈在水平地面上分别沿直线1、2、3从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轴往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轴正方向匀速移动，或沿直线4、5从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轴往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轴正方向匀速移动，则下列说法正确的是（　　）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trike w:val="0"/>
          <w:kern w:val="0"/>
          <w:sz w:val="21"/>
          <w:szCs w:val="21"/>
          <w:u w:val="none"/>
        </w:rPr>
        <w:drawing>
          <wp:inline>
            <wp:extent cx="2581275" cy="1323975"/>
            <wp:docPr id="100071" name="" descr="@@@93bfe890-ad4c-461b-a70b-7965bcd6f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A．线圈沿着直线1、2、3中的某条线移动时没有产生感应电流，则该条线的正下方一定没有线缆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B．线圈沿着直线1、2、3中的某条线移动时没有产生感应电流，则该条线的正下方一定有线缆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C．线圈沿着直线4、5移动的过程中，感应电流反向时，则该位置的正下方有线缆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D．线圈沿着直线4、5移动的过程中，磁通量为零时，则该位置的正下方有线缆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【难度】0．65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【知识点】探究感应电流产生的条件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【详解】AB．线圈沿着直线1、2、3移动时，磁通量都不会变化，都不会产生感应电流，所以不能确定下方是否有线缆，故AB错误；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CD．线圈沿着直线4、5移动时，从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轴到线缆正上方的过程中磁通量先增大后减小，过了正上方后磁通量反向先增大后减小，且在线缆正上方时磁通量最小为零，故C错误，D正确。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13．4 电磁波的发现及应用：电磁波的综合应用计算</w:t>
      </w:r>
    </w:p>
    <w:p>
      <w:pPr>
        <w:spacing w:before="0" w:after="0" w:line="300" w:lineRule="auto"/>
        <w:jc w:val="left"/>
      </w:pP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2．某雷达工作时，发射电磁波的波长为</w:t>
      </w:r>
      <w:r>
        <w:rPr>
          <w:rFonts w:ascii="Times New Roman" w:hAnsi="Times New Roman" w:eastAsia="宋体"/>
          <w:i/>
          <w:sz w:val="21"/>
          <w:szCs w:val="21"/>
        </w:rPr>
        <w:t>λ</w:t>
      </w:r>
      <w:r>
        <w:rPr>
          <w:rFonts w:ascii="Times New Roman" w:hAnsi="Times New Roman" w:eastAsia="宋体"/>
          <w:sz w:val="21"/>
          <w:szCs w:val="21"/>
        </w:rPr>
        <w:t>＝20 cm，每秒发射的脉冲数为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＝5 000，每个脉冲持续时间</w:t>
      </w:r>
      <w:r>
        <w:rPr>
          <w:rFonts w:ascii="Times New Roman" w:hAnsi="Times New Roman" w:eastAsia="宋体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＝0.02 μs，求电磁波的振荡频率为多少？最大侦察距离是多少？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【答案】1.5×10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9</w:t>
      </w:r>
      <w:r>
        <w:rPr>
          <w:rFonts w:ascii="Times New Roman" w:hAnsi="Times New Roman" w:eastAsia="宋体"/>
          <w:sz w:val="21"/>
          <w:szCs w:val="21"/>
        </w:rPr>
        <w:t xml:space="preserve"> Hz；30 km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【难度】0．65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【知识点】电磁波的波长和频率的关系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【详解】由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hAnsi="Times New Roman" w:eastAsia="宋体"/>
          <w:i/>
          <w:sz w:val="21"/>
          <w:szCs w:val="21"/>
        </w:rPr>
        <w:t>λf</w:t>
      </w:r>
      <w:r>
        <w:rPr>
          <w:rFonts w:ascii="Times New Roman" w:hAnsi="Times New Roman" w:eastAsia="宋体"/>
          <w:sz w:val="21"/>
          <w:szCs w:val="21"/>
        </w:rPr>
        <w:t>，可得电磁波的振荡频率</w:t>
      </w:r>
      <w:r>
        <w:rPr>
          <w:rFonts w:ascii="Times New Roman" w:hAnsi="Times New Roman" w:eastAsia="宋体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λ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8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0.2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 Hz＝1.5×10</w:t>
      </w:r>
      <w:r>
        <w:rPr>
          <w:rFonts w:ascii="Times New Roman" w:hAnsi="Times New Roman" w:eastAsia="宋体"/>
          <w:sz w:val="21"/>
          <w:szCs w:val="21"/>
          <w:vertAlign w:val="superscript"/>
        </w:rPr>
        <w:t>9</w:t>
      </w:r>
      <w:r>
        <w:rPr>
          <w:rFonts w:ascii="Times New Roman" w:hAnsi="Times New Roman" w:eastAsia="宋体"/>
          <w:sz w:val="21"/>
          <w:szCs w:val="21"/>
        </w:rPr>
        <w:t xml:space="preserve"> Hz</w:t>
      </w:r>
    </w:p>
    <w:p>
      <w:pPr>
        <w:shd w:val="clear" w:color="auto" w:fill="auto"/>
        <w:spacing w:before="0" w:after="0" w:line="300" w:lineRule="auto"/>
        <w:jc w:val="left"/>
        <w:rPr>
          <w:sz w:val="21"/>
        </w:rPr>
      </w:pPr>
      <w:r>
        <w:rPr>
          <w:rFonts w:ascii="Times New Roman" w:hAnsi="Times New Roman" w:eastAsia="宋体"/>
          <w:sz w:val="21"/>
          <w:szCs w:val="21"/>
        </w:rPr>
        <w:t>电磁波在雷达发射相邻两个脉冲的时间间隔内，雷达必须接收到反射回来的电磁脉冲，否则会与后面的电磁脉冲重叠而影响测量，设最大侦察距离为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，则</w:t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Δ</w:t>
      </w:r>
      <w:r>
        <w:rPr>
          <w:rFonts w:ascii="Times New Roman" w:hAnsi="Times New Roman" w:eastAsia="宋体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而</w:t>
      </w:r>
      <w:r>
        <w:rPr>
          <w:rFonts w:ascii="Times New Roman" w:hAnsi="Times New Roman" w:eastAsia="宋体"/>
          <w:sz w:val="21"/>
          <w:szCs w:val="21"/>
        </w:rPr>
        <w:t>Δ</w:t>
      </w:r>
      <w:r>
        <w:rPr>
          <w:rFonts w:ascii="Times New Roman" w:hAnsi="Times New Roman" w:eastAsia="宋体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－</w:t>
      </w:r>
      <w:r>
        <w:rPr>
          <w:rFonts w:ascii="Times New Roman" w:hAnsi="Times New Roman" w:eastAsia="宋体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</w:rPr>
              <m:t>c</m:t>
            </m:r>
            <m:d>
              <m:dPr>
                <m:sepChr m:val=","/>
              </m:dP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t</m:t>
                </m:r>
              </m:e>
            </m:d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≈30 km。</w:t>
      </w:r>
    </w:p>
    <w:sectPr>
      <w:footerReference w:type="default" r:id="rId50"/>
      <w:pgSz w:w="11906" w:h="16838"/>
      <w:pgMar w:top="720" w:right="720" w:bottom="720" w:left="720" w:header="360" w:footer="360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40" Type="http://schemas.openxmlformats.org/officeDocument/2006/relationships/image" Target="media/image36.jpeg"/><Relationship Id="rId49" Type="http://schemas.openxmlformats.org/officeDocument/2006/relationships/footer" Target="footer1.xml"/><Relationship Id="rId50" Type="http://schemas.openxmlformats.org/officeDocument/2006/relationships/footer" Target="footer2.xml"/><Relationship Id="rId51" Type="http://schemas.openxmlformats.org/officeDocument/2006/relationships/theme" Target="theme/theme1.xml"/><Relationship Id="rId5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76f5c694422f4ef88084830ff39f19a1mjq5odm3odgwoa</vt:lpwstr>
  </property>
</Properties>
</file>