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I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=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mA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＝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10³mA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＝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R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＝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kΩ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MΩ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；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．实验原理</w:t>
      </w:r>
    </w:p>
    <w:p w14:paraId="3D0F6B8D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长度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R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=</m:t>
        </m:r>
        <m:r>
          <m:rPr>
            <m:sty m:val="i"/>
          </m:rPr>
          <w:rPr>
            <w:rFonts w:ascii="Times New Roman" w:hAnsi="Times New Roman" w:cs="Cambria Math"/>
            <w:bdr w:val="single" w:sz="8" w:space="0" w:color="auto"/>
          </w:rPr>
          <m:t>ρ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bdr w:val="single" w:sz="8" w:space="0" w:color="auto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multiple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bdr w:val="single" w:sz="8" w:space="0" w:color="auto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bdr w:val="single" w:sz="8" w:space="0" w:color="auto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bdr w:val="single" w:sz="8" w:space="0" w:color="auto"/>
        </w:rPr>
        <w:t>g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bdr w:val="single" w:sz="8" w:space="0" w:color="auto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multiple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multiple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第11章·清单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