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rPr>
          <w:sz w:val="21"/>
          <w:szCs w:val="21"/>
          <w:lang w:eastAsia="zh-CN"/>
        </w:rPr>
      </w:pPr>
    </w:p>
    <w:p w14:paraId="6F9153F7"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rPr>
          <w:sz w:val="21"/>
          <w:szCs w:val="21"/>
        </w:rPr>
      </w:pPr>
    </w:p>
    <w:p w14:paraId="6F9663CF" w14:textId="77777777" w:rsidR="00000000" w:rsidRDefault="00000000">
      <w:pPr>
        <w:spacing w:after="0" w:line="300" w:lineRule="auto"/>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w:p>
    <w:p w14:paraId="081033EE"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Para>
    </w:p>
    <w:p w14:paraId="70A4F50B"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w:p>
    <w:p w14:paraId="0359A10F" w14:textId="77777777" w:rsidR="00000000" w:rsidRDefault="00000000">
      <w:pPr>
        <w:spacing w:after="0" w:line="300" w:lineRule="auto"/>
        <w:rPr>
          <w:sz w:val="21"/>
          <w:szCs w:val="21"/>
        </w:rPr>
      </w:pPr>
      <m:oMathPara>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m:oMathPara>
    </w:p>
    <w:p w14:paraId="20846BE2" w14:textId="77777777" w:rsidR="00000000" w:rsidRDefault="00000000">
      <w:pPr>
        <w:spacing w:after="0" w:line="300" w:lineRule="auto"/>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rPr>
          <w:sz w:val="21"/>
          <w:szCs w:val="21"/>
        </w:rPr>
      </w:pPr>
    </w:p>
    <w:p w14:paraId="1891A78B"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rPr>
          <w:sz w:val="21"/>
          <w:szCs w:val="21"/>
        </w:rPr>
      </w:pPr>
      <w:r>
        <w:rPr>
          <w:rFonts w:ascii="Times New Roman" w:eastAsia="宋体" w:hAnsi="Times New Roman" w:cs="Times New Roman"/>
          <w:sz w:val="21"/>
          <w:szCs w:val="21"/>
        </w:rPr>
        <w:t>22</w:t>
      </w:r>
      <w:r>
        <w:rPr>
          <w:rFonts w:ascii="Times New Roman" w:eastAsia="宋体" w:hAnsi="Times New Roman" w:cs="Times New Roman"/>
          <w:sz w:val="21"/>
          <w:szCs w:val="21"/>
        </w:rPr>
        <w:t>．实验：电池电动势和内阻的测量（伏安法）</w:t>
      </w:r>
    </w:p>
    <w:p w14:paraId="60A6175D" w14:textId="77777777" w:rsidR="00000000" w:rsidRDefault="00000000">
      <w:pPr>
        <w:spacing w:after="0" w:line="300" w:lineRule="auto"/>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rE=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bdr w:val="single" w:sz="8" w:space="0" w:color="auto"/>
          </w:rPr>
          <m:t>r=</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rPr>
                <w:rFonts w:eastAsia="宋体"/>
                <w:i/>
                <w:sz w:val="21"/>
                <w:szCs w:val="21"/>
              </w:rPr>
            </w:pPr>
          </w:p>
        </w:tc>
      </w:tr>
    </w:tbl>
    <w:p w14:paraId="10E1653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bdr w:val="single" w:sz="8" w:space="0" w:color="auto"/>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rPr>
          <w:sz w:val="21"/>
          <w:szCs w:val="21"/>
        </w:rPr>
      </w:pPr>
    </w:p>
    <w:p w14:paraId="2FA4E352" w14:textId="77777777" w:rsidR="000F3107" w:rsidRDefault="00000000">
      <w:pPr>
        <w:spacing w:after="0" w:line="300" w:lineRule="auto"/>
        <w:rPr>
          <w:sz w:val="21"/>
          <w:szCs w:val="21"/>
        </w:rPr>
      </w:pPr>
      <w:r>
        <w:rPr>
          <w:rFonts w:ascii="Times New Roman" w:eastAsia="宋体" w:hAnsi="Times New Roman" w:cs="Times New Roman"/>
          <w:sz w:val="21"/>
          <w:szCs w:val="21"/>
        </w:rPr>
        <w:t>23</w:t>
      </w:r>
      <w:r>
        <w:rPr>
          <w:rFonts w:ascii="Times New Roman" w:eastAsia="宋体" w:hAnsi="Times New Roman" w:cs="Times New Roman"/>
          <w:sz w:val="21"/>
          <w:szCs w:val="21"/>
        </w:rPr>
        <w:t>．测量电源电动势和内阻的安阻法</w:t>
      </w:r>
    </w:p>
    <w:p w14:paraId="63B18A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rPr>
          <w:rFonts w:eastAsia="宋体"/>
          <w:i/>
          <w:sz w:val="21"/>
          <w:szCs w:val="21"/>
        </w:rPr>
      </w:pP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rPr>
          <w:sz w:val="21"/>
          <w:szCs w:val="21"/>
        </w:rPr>
      </w:pPr>
    </w:p>
    <w:p w14:paraId="70FB2D80" w14:textId="77777777" w:rsidR="000F3107" w:rsidRDefault="00000000">
      <w:pPr>
        <w:spacing w:after="0" w:line="300" w:lineRule="auto"/>
        <w:rPr>
          <w:sz w:val="21"/>
          <w:szCs w:val="21"/>
        </w:rPr>
      </w:pPr>
      <w:r>
        <w:rPr>
          <w:rFonts w:ascii="Times New Roman" w:eastAsia="宋体" w:hAnsi="Times New Roman" w:cs="Times New Roman"/>
          <w:sz w:val="21"/>
          <w:szCs w:val="21"/>
        </w:rPr>
        <w:t>24</w:t>
      </w:r>
      <w:r>
        <w:rPr>
          <w:rFonts w:ascii="Times New Roman" w:eastAsia="宋体" w:hAnsi="Times New Roman" w:cs="Times New Roman"/>
          <w:sz w:val="21"/>
          <w:szCs w:val="21"/>
        </w:rPr>
        <w:t>．测量电源电动势和内阻的伏阻法</w:t>
      </w:r>
    </w:p>
    <w:p w14:paraId="6F0D735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bdr w:val="single" w:sz="8" w:space="0" w:color="auto"/>
          </w:rPr>
          <m:t>r</m:t>
        </m:r>
        <m:r>
          <m:rPr>
            <m:nor/>
          </m:rPr>
          <w:rPr>
            <w:rFonts w:ascii="Times New Roman" w:hAnsi="Times New Roman" w:cs="Cambria Math"/>
            <w:bdr w:val="single" w:sz="8" w:space="0" w:color="auto"/>
          </w:rPr>
          <m:t>,</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rPr>
          <w:sz w:val="21"/>
          <w:szCs w:val="21"/>
        </w:rPr>
      </w:pPr>
    </w:p>
    <w:p w14:paraId="5A82DEA7"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rPr>
          <w:sz w:val="21"/>
          <w:szCs w:val="21"/>
        </w:rPr>
      </w:pPr>
    </w:p>
    <w:p w14:paraId="1B851B76"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rPr>
          <w:sz w:val="21"/>
          <w:szCs w:val="21"/>
        </w:rPr>
      </w:pPr>
    </w:p>
    <w:p w14:paraId="196C7192"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rPr>
          <w:sz w:val="21"/>
          <w:szCs w:val="21"/>
        </w:rPr>
      </w:pPr>
    </w:p>
    <w:p w14:paraId="399317CA"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w:p>
    <w:p w14:paraId="0A332532" w14:textId="77777777" w:rsidR="00000000" w:rsidRDefault="00000000">
      <w:pPr>
        <w:spacing w:after="0" w:line="300" w:lineRule="auto"/>
        <w:rPr>
          <w:sz w:val="21"/>
          <w:szCs w:val="21"/>
        </w:rPr>
      </w:pPr>
      <m:oMathPara>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m:oMathPara>
    </w:p>
    <w:p w14:paraId="67269899" w14:textId="77777777" w:rsidR="00000000" w:rsidRDefault="00000000">
      <w:pPr>
        <w:spacing w:after="0" w:line="300" w:lineRule="auto"/>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w:p>
    <w:p w14:paraId="0CF524A9"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Para>
    </w:p>
    <w:p w14:paraId="338C170D"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m:oMathPara>
    </w:p>
    <w:p w14:paraId="205D1548" w14:textId="77777777" w:rsidR="00000000" w:rsidRDefault="00000000">
      <w:pPr>
        <w:spacing w:after="0" w:line="300" w:lineRule="auto"/>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rPr>
          <w:sz w:val="21"/>
          <w:szCs w:val="21"/>
        </w:rPr>
      </w:pPr>
    </w:p>
    <w:p w14:paraId="3E80FF9D" w14:textId="77777777" w:rsidR="00000000" w:rsidRDefault="00000000">
      <w:pPr>
        <w:spacing w:after="0" w:line="300" w:lineRule="auto"/>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rPr>
          <w:sz w:val="21"/>
          <w:szCs w:val="21"/>
        </w:rPr>
      </w:pPr>
    </w:p>
    <w:p w14:paraId="2545B93F"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rPr>
          <w:sz w:val="21"/>
          <w:szCs w:val="21"/>
        </w:rPr>
      </w:pPr>
    </w:p>
    <w:p w14:paraId="44C10CCC" w14:textId="77777777" w:rsidR="00000000" w:rsidRDefault="00000000">
      <w:pPr>
        <w:spacing w:after="0" w:line="300" w:lineRule="auto"/>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w:p>
    <w:p w14:paraId="1F6DC4DF"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m:oMathPara>
    </w:p>
    <w:p w14:paraId="51265DBA" w14:textId="77777777" w:rsidR="00000000" w:rsidRDefault="00000000">
      <w:pPr>
        <w:spacing w:after="0" w:line="300" w:lineRule="auto"/>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w:p>
    <w:p w14:paraId="5C51126F" w14:textId="77777777" w:rsidR="00000000" w:rsidRDefault="00000000">
      <w:pPr>
        <w:spacing w:after="0" w:line="300" w:lineRule="auto"/>
        <w:rPr>
          <w:sz w:val="21"/>
          <w:szCs w:val="21"/>
        </w:rPr>
      </w:pPr>
      <m:oMathPara>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m:oMathPara>
    </w:p>
    <w:p w14:paraId="2D3D118E"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rPr>
          <w:sz w:val="21"/>
          <w:szCs w:val="21"/>
        </w:rPr>
      </w:pPr>
    </w:p>
    <w:p w14:paraId="721383F9"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w:p>
    <w:p w14:paraId="46AD18C8"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m:oMathPara>
    </w:p>
    <w:p w14:paraId="799C8C7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rPr>
          <w:sz w:val="21"/>
          <w:szCs w:val="21"/>
        </w:rPr>
      </w:pPr>
    </w:p>
    <w:p w14:paraId="46E2B4B7" w14:textId="77777777" w:rsidR="00000000" w:rsidRDefault="00000000">
      <w:pPr>
        <w:spacing w:after="0" w:line="300" w:lineRule="auto"/>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第12章·实验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