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4"/>
          <w:szCs w:val="44"/>
        </w:rPr>
        <w:t xml:space="preserve">跨境电商企业目标客户名单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第一批：优先开发（深圳企业为主）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00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公司名称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城市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行业细分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安克创新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电子产品跨境电商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泽宝科技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3C电子产品跨境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有棵树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跨境电商综合服务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赛维时代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服装、家居跨境电商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子不语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杭州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服装跨境电商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三态股份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跨境电商物流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价之链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跨境电商运营服务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易佰网络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跨境电商综合服务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通拓科技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跨境电商出口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海翼股份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智能硬件跨境销售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第二批：重点开发（杭州/上海/北京）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00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公司名称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城市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行业细分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11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阿里巴巴国际站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杭州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B2B跨境电商平台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12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菜鸟网络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杭州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跨境物流、仓储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13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京东物流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北京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跨境物流综合服务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14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京东国际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北京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跨境电商平台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15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小米科技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北京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智能硬件出口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16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联想集团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北京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电脑、电子产品出口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17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百世快递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杭州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跨境物流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18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浙江物产中大集团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杭州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大宗商品进出口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19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全球速卖通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杭州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B2B跨境电商平台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20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天猫国际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杭州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跨境电商平台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第三批：备选开发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00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C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序号</w:t>
            </w:r>
          </w:p>
        </w:tc>
        <w:tc>
          <w:tcPr>
            <w:tcW w:type="dxa" w:w="4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C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公司名称</w:t>
            </w:r>
          </w:p>
        </w:tc>
        <w:tc>
          <w:tcPr>
            <w:tcW w:type="dxa" w:w="2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C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城市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C0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行业细分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21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顺丰速运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国际快递、跨境物流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22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DHL中国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上海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国际快递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23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FedEx中国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上海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国际快递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24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比亚迪股份有限公司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新能源汽车、电池出口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25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大疆创新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无人机产品出口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26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富士康科技集团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电子产品制造出口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27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中兴通讯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通信设备出口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28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华为技术有限公司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深圳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通信设备出口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29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美的集团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佛山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家电产品出口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30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格力电器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珠海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空调等家电出口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开发优先级建议</w:t>
      </w:r>
    </w:p>
    <w:p>
      <w:r>
        <w:t xml:space="preserve">第1周目标：先搞定深圳的跨境电商企业（1-10号企业）</w:t>
      </w:r>
    </w:p>
    <w:p>
      <w:r>
        <w:rPr>
          <w:sz w:val="16"/>
          <w:szCs w:val="16"/>
        </w:rPr>
        <w:t xml:space="preserve"> </w:t>
      </w:r>
    </w:p>
    <w:p>
      <w:r>
        <w:rPr>
          <w:b/>
          <w:bCs/>
        </w:rPr>
        <w:t xml:space="preserve">优先联系岗位：</w:t>
      </w:r>
    </w:p>
    <w:p>
      <w:r>
        <w:t xml:space="preserve">• 行政部经理 / 行政总监</w:t>
      </w:r>
    </w:p>
    <w:p>
      <w:r>
        <w:t xml:space="preserve">• HR总监 / HR经理</w:t>
      </w:r>
    </w:p>
    <w:p>
      <w:r>
        <w:t xml:space="preserve">• 采购经理 / 采购总监</w:t>
      </w:r>
    </w:p>
    <w:p>
      <w:r>
        <w:t xml:space="preserve">• 差旅管理员</w:t>
      </w:r>
    </w:p>
    <w:p>
      <w:r>
        <w:t xml:space="preserve">• 老板助理 / 总经办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2026-03-12T08:41:06.658Z</dcterms:created>
  <dcterms:modified xsi:type="dcterms:W3CDTF">2026-03-12T08:41:06.659Z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