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  <w:r>
        <w:rPr>
          <w:rFonts w:ascii="Times New Roman" w:hAnsi="Times New Roman" w:eastAsia="宋体"/>
          <w:b/>
          <w:sz w:val="24"/>
        </w:rPr>
        <w:t>待办</w:t>
      </w:r>
      <w:r>
        <w:rPr>
          <w:rFonts w:ascii="Times New Roman" w:hAnsi="Times New Roman" w:eastAsia="宋体"/>
          <w:sz w:val="24"/>
        </w:rPr>
        <w:t>：实机 A/B（官方模拟器在环）仍待重开测试会话后补做。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