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六边形，确保任一源被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任务级最近邻/2-opt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，38 局实机全部全清、零未解决，总虚拟时间均值 4 447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三角形），其剖分并集 = 凸包 ⊇ 圆盘，故</w:t>
      </w:r>
      <w:r>
        <w:rPr>
          <w:rFonts w:ascii="Times New Roman" w:hAnsi="Times New Roman" w:eastAsia="宋体"/>
          <w:b/>
          <w:sz w:val="24"/>
        </w:rPr>
        <w:t>构造上无覆盖空洞</w:t>
      </w:r>
      <w:r>
        <w:rPr>
          <w:rFonts w:ascii="Times New Roman" w:hAnsi="Times New Roman" w:eastAsia="宋体"/>
          <w:sz w:val="24"/>
        </w:rPr>
        <w:t xml:space="preserve">；源落在三角形内时三顶点均在其 1000 m 接收圈内且至少一个位于其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发射半平面内，故"三顶点均无信号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>。实机</w:t>
      </w:r>
      <w:r>
        <w:rPr>
          <w:rFonts w:ascii="Times New Roman" w:hAnsi="Times New Roman" w:eastAsia="宋体"/>
          <w:b/>
          <w:sz w:val="24"/>
        </w:rPr>
        <w:t>同会话交错 A/B</w:t>
      </w:r>
      <w:r>
        <w:rPr>
          <w:rFonts w:ascii="Times New Roman" w:hAnsi="Times New Roman" w:eastAsia="宋体"/>
          <w:sz w:val="24"/>
        </w:rPr>
        <w:t xml:space="preserve"> 与离线配对均显示显著收益（离线配对 vs 上一版 </w:t>
      </w:r>
      <w:r>
        <w:rPr>
          <w:rFonts w:ascii="Times New Roman" w:hAnsi="Times New Roman" w:eastAsia="宋体"/>
          <w:b/>
          <w:sz w:val="24"/>
        </w:rPr>
        <w:t>−5.2 %/−4.6 %</w:t>
      </w:r>
      <w:r>
        <w:rPr>
          <w:rFonts w:ascii="Times New Roman" w:hAnsi="Times New Roman" w:eastAsia="宋体"/>
          <w:sz w:val="24"/>
        </w:rPr>
        <w:t>，CI 不含 0），全部场景零漏清、证书索引全真。另有</w:t>
      </w:r>
      <w:r>
        <w:rPr>
          <w:rFonts w:ascii="Times New Roman" w:hAnsi="Times New Roman" w:eastAsia="宋体"/>
          <w:b/>
          <w:sz w:val="24"/>
        </w:rPr>
        <w:t>两个算法候选（证书核提前停止、Or-opt 巡回升级）在最终设计上实测无效而被否决</w:t>
      </w:r>
      <w:r>
        <w:rPr>
          <w:rFonts w:ascii="Times New Roman" w:hAnsi="Times New Roman" w:eastAsia="宋体"/>
          <w:sz w:val="24"/>
        </w:rPr>
        <w:t>（±0.2 %，低于门槛），已如实记录。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03cdc1da7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4bf66b722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9c185369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2ef35f156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6109ce37f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8b5061c04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点。任一源（接收半径最低 1000 m）到最近点距离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必被接收</w:t>
      </w:r>
      <w:r>
        <w:rPr>
          <w:rFonts w:ascii="Times New Roman" w:hAnsi="Times New Roman" w:eastAsia="宋体"/>
          <w:sz w:val="24"/>
        </w:rPr>
        <w:t xml:space="preserve">；环上相邻点夹角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使多数源获得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条示向。覆盖巡回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且已是精确最优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 xml:space="preserve">）：其中 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 次（91.4 %）</w:t>
            </w:r>
            <w:r>
              <w:rPr>
                <w:rFonts w:ascii="Times New Roman" w:hAnsi="Times New Roman" w:eastAsia="宋体"/>
                <w:sz w:val="19"/>
              </w:rPr>
              <w:t>；880 次失败（6.4 %）经归航换示向补测后收回，故最终清除率仍为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由覆盖条件 </w:t>
      </w:r>
      <w:r>
        <w:rPr>
          <w:rFonts w:ascii="Cambria Math" w:hAnsi="Cambria Math" w:eastAsia="宋体"/>
          <w:sz w:val="24"/>
        </w:rPr>
        <w:t>2R₀sin30^circ≤1000</w:t>
      </w:r>
      <w:r>
        <w:rPr>
          <w:rFonts w:ascii="Times New Roman" w:hAnsi="Times New Roman" w:eastAsia="宋体"/>
          <w:sz w:val="24"/>
        </w:rPr>
        <w:t xml:space="preserve"> 约束，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在"检测率 100 %"与"巡回最短"间取平衡；6 点环为最小保证配置。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8e5f558c0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结论与严格边界（措辞收紧）</w:t>
      </w:r>
      <w:r>
        <w:rPr>
          <w:rFonts w:ascii="Times New Roman" w:hAnsi="Times New Roman" w:eastAsia="宋体"/>
          <w:sz w:val="24"/>
        </w:rPr>
        <w:t xml:space="preserve">：只要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落在</w:t>
      </w:r>
      <w:r>
        <w:rPr>
          <w:rFonts w:ascii="Times New Roman" w:hAnsi="Times New Roman" w:eastAsia="宋体"/>
          <w:b/>
          <w:sz w:val="24"/>
        </w:rPr>
        <w:t>我们构造的某个三角形内</w:t>
      </w:r>
      <w:r>
        <w:rPr>
          <w:rFonts w:ascii="Times New Roman" w:hAnsi="Times New Roman" w:eastAsia="宋体"/>
          <w:sz w:val="24"/>
        </w:rPr>
        <w:t xml:space="preserve">，则该三角形三顶点必在 </w:t>
      </w:r>
      <w:r>
        <w:rPr>
          <w:rFonts w:ascii="Cambria Math" w:hAnsi="Cambria Math" w:eastAsia="宋体"/>
          <w:sz w:val="24"/>
        </w:rPr>
        <w:t>920≤1000</w:t>
      </w:r>
      <w:r>
        <w:rPr>
          <w:rFonts w:ascii="Times New Roman" w:hAnsi="Times New Roman" w:eastAsia="宋体"/>
          <w:sz w:val="24"/>
        </w:rPr>
        <w:t xml:space="preserve"> m 内、且 </w:t>
      </w:r>
      <w:r>
        <w:rPr>
          <w:rFonts w:ascii="Cambria Math" w:hAnsi="Cambria Math" w:eastAsia="宋体"/>
          <w:sz w:val="24"/>
        </w:rPr>
        <w:t>S∈conv(三顶点)</w:t>
      </w:r>
      <w:r>
        <w:rPr>
          <w:rFonts w:ascii="Times New Roman" w:hAnsi="Times New Roman" w:eastAsia="宋体"/>
          <w:sz w:val="24"/>
        </w:rPr>
        <w:t xml:space="preserve">，故凸包判据成立、方向覆盖证书可签发。因此"三角形证书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m"是凸包判据的一个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"没有三角形覆盖 $S$" ⟹ "我们这一版无法签发证书"</w:t>
      </w:r>
      <w:r>
        <w:rPr>
          <w:rFonts w:ascii="Times New Roman" w:hAnsi="Times New Roman" w:eastAsia="宋体"/>
          <w:sz w:val="24"/>
        </w:rPr>
        <w:t>——这一步直接成立，是构造性质；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但它不自动推出"该处的真实方向覆盖也必然失效"</w:t>
      </w:r>
      <w:r>
        <w:rPr>
          <w:rFonts w:ascii="Times New Roman" w:hAnsi="Times New Roman" w:eastAsia="宋体"/>
          <w:sz w:val="24"/>
        </w:rPr>
        <w:t>：某点不被我们构造的三角形覆盖，并不意味着周围网格点的凸包也无法覆盖它。本文对此</w:t>
      </w:r>
      <w:r>
        <w:rPr>
          <w:rFonts w:ascii="Times New Roman" w:hAnsi="Times New Roman" w:eastAsia="宋体"/>
          <w:b/>
          <w:sz w:val="24"/>
        </w:rPr>
        <w:t>不作断言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上表 120 000 采样点 100 % 通过属</w:t>
      </w:r>
      <w:r>
        <w:rPr>
          <w:rFonts w:ascii="Times New Roman" w:hAnsi="Times New Roman" w:eastAsia="宋体"/>
          <w:b/>
          <w:sz w:val="24"/>
        </w:rPr>
        <w:t>回归证据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不能替代连续域上的几何证明</w:t>
      </w:r>
      <w:r>
        <w:rPr>
          <w:rFonts w:ascii="Times New Roman" w:hAnsi="Times New Roman" w:eastAsia="宋体"/>
          <w:sz w:val="24"/>
        </w:rPr>
        <w:t>。连续全域覆盖应由几何论证承担（如"三角剖分覆盖凸包 + 圆盘 ⊂ 凸包 + 边长界"），本稿尚未给出该完整证明，列为</w:t>
      </w:r>
      <w:r>
        <w:rPr>
          <w:rFonts w:ascii="Times New Roman" w:hAnsi="Times New Roman" w:eastAsia="宋体"/>
          <w:b/>
          <w:sz w:val="24"/>
        </w:rPr>
        <w:t>已知局限性</w:t>
      </w:r>
      <w:r>
        <w:rPr>
          <w:rFonts w:ascii="Times New Roman" w:hAnsi="Times New Roman" w:eastAsia="宋体"/>
          <w:sz w:val="24"/>
        </w:rPr>
        <w:t>；因此本文的表述是"</w:t>
      </w:r>
      <w:r>
        <w:rPr>
          <w:rFonts w:ascii="Times New Roman" w:hAnsi="Times New Roman" w:eastAsia="宋体"/>
          <w:b/>
          <w:sz w:val="24"/>
        </w:rPr>
        <w:t>经密集采样核验</w:t>
      </w:r>
      <w:r>
        <w:rPr>
          <w:rFonts w:ascii="Times New Roman" w:hAnsi="Times New Roman" w:eastAsia="宋体"/>
          <w:sz w:val="24"/>
        </w:rPr>
        <w:t>"，而非"已证明"。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离线配对（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，50 % / 100 % 定向）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−5.2 % / −4.6 %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[-565,-448]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[-532,-400]</w:t>
            </w:r>
            <w:r>
              <w:rPr>
                <w:rFonts w:ascii="Times New Roman" w:hAnsi="Times New Roman" w:eastAsia="宋体"/>
                <w:sz w:val="19"/>
              </w:rPr>
              <w:t>，330 / 315 of 400 更快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962d64118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离线配对（最终 31 点含 4 补齐点 vs 旧 31 点；同场景逐例配对，$n=400$）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−576.9 s（−5.6 %）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[-632,-522]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354/400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−620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−586.5 s（−5.5 %）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[-644,-529]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350/400 例更快</w:t>
            </w:r>
            <w:r>
              <w:rPr>
                <w:rFonts w:ascii="Times New Roman" w:hAnsi="Times New Roman" w:eastAsia="宋体"/>
                <w:sz w:val="19"/>
              </w:rPr>
              <w:t>（中位 −595 s）；两臂</w:t>
            </w:r>
            <w:r>
              <w:rPr>
                <w:rFonts w:ascii="Times New Roman" w:hAnsi="Times New Roman" w:eastAsia="宋体"/>
                <w:b/>
                <w:sz w:val="19"/>
              </w:rPr>
              <w:t>全清率 100 %、零漏清、均无覆盖空洞</w:t>
            </w:r>
            <w:r>
              <w:rPr>
                <w:rFonts w:ascii="Times New Roman" w:hAnsi="Times New Roman" w:eastAsia="宋体"/>
                <w:sz w:val="19"/>
              </w:rPr>
              <w:t>；检测 520.9→524.6 / 553.0→554.3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35 703→32 710 / 36 628→33 663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