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﻿# 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可确定性判定该频道为空iff forall G∈ D: G∈convbigl(S'∩ B(G,R꜀)bigr).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点）。故"少于 27 点"在同等强度下最多到约 </w:t>
      </w:r>
      <w:r>
        <w:rPr>
          <w:rFonts w:ascii="Times New Roman" w:hAnsi="Times New Roman" w:eastAsia="宋体"/>
          <w:b/>
          <w:sz w:val="24"/>
        </w:rPr>
        <w:t>20–24 点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 xml:space="preserve">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即几何已无余量：站数下降带来的收益被巡回增长抵消。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 xml:space="preserve">思想对应问题四的"覆盖余量量化"：本设计支撑边余量 6.17 m、边长余量 90 m，即"以界为证"而非"以点代面"；③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