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 + MEC 就绪冻结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三角形），并以</w:t>
      </w:r>
      <w:r>
        <w:rPr>
          <w:rFonts w:ascii="Times New Roman" w:hAnsi="Times New Roman" w:eastAsia="宋体"/>
          <w:b/>
          <w:sz w:val="24"/>
        </w:rPr>
        <w:t>连续几何证明</w:t>
      </w:r>
      <w:r>
        <w:rPr>
          <w:rFonts w:ascii="Times New Roman" w:hAnsi="Times New Roman" w:eastAsia="宋体"/>
          <w:sz w:val="24"/>
        </w:rPr>
        <w:t>确认其三角剖分</w:t>
      </w:r>
      <w:r>
        <w:rPr>
          <w:rFonts w:ascii="Times New Roman" w:hAnsi="Times New Roman" w:eastAsia="宋体"/>
          <w:b/>
          <w:sz w:val="24"/>
        </w:rPr>
        <w:t>无孔、两两不重叠、并集等于凸包、凸包严格包含目标圆盘</w:t>
      </w:r>
      <w:r>
        <w:rPr>
          <w:rFonts w:ascii="Times New Roman" w:hAnsi="Times New Roman" w:eastAsia="宋体"/>
          <w:sz w:val="24"/>
        </w:rPr>
        <w:t>（支撑边余量 6.17 m），故"三顶点均无信号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 xml:space="preserve">。在此之上，一旦某频道的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最小覆盖圆半径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不再重复测量</w:t>
      </w:r>
      <w:r>
        <w:rPr>
          <w:rFonts w:ascii="Times New Roman" w:hAnsi="Times New Roman" w:eastAsia="宋体"/>
          <w:sz w:val="24"/>
        </w:rPr>
        <w:t>（清除点已被确定性认证，继续测量无信息增益）。固定误差场配对实验（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）显示总时间 </w:t>
      </w:r>
      <w:r>
        <w:rPr>
          <w:rFonts w:ascii="Times New Roman" w:hAnsi="Times New Roman" w:eastAsia="宋体"/>
          <w:b/>
          <w:sz w:val="24"/>
        </w:rPr>
        <w:t>−6.4 % / −5.2 %</w:t>
      </w:r>
      <w:r>
        <w:rPr>
          <w:rFonts w:ascii="Times New Roman" w:hAnsi="Times New Roman" w:eastAsia="宋体"/>
          <w:sz w:val="24"/>
        </w:rPr>
        <w:t>（CI 不含 0，</w:t>
      </w:r>
      <w:r>
        <w:rPr>
          <w:rFonts w:ascii="Times New Roman" w:hAnsi="Times New Roman" w:eastAsia="宋体"/>
          <w:b/>
          <w:sz w:val="24"/>
        </w:rPr>
        <w:t>100 % 案例变快</w:t>
      </w:r>
      <w:r>
        <w:rPr>
          <w:rFonts w:ascii="Times New Roman" w:hAnsi="Times New Roman" w:eastAsia="宋体"/>
          <w:sz w:val="24"/>
        </w:rPr>
        <w:t>），且移动量与清除失败次数不变、病理集 2 000 例 0 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官方模拟器在环复核（最终配置，12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最终配置</w:t>
      </w:r>
      <w:r>
        <w:rPr>
          <w:rFonts w:ascii="Times New Roman" w:hAnsi="Times New Roman" w:eastAsia="宋体"/>
          <w:sz w:val="24"/>
        </w:rPr>
        <w:t>（27 点最小覆盖设计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可确定性判定该频道为空iff forall G∈ D: G∈convbigl(S'∩ B(G,R꜀)bigr).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点）。故"少于 27 点"在同等强度下最多到约 </w:t>
      </w:r>
      <w:r>
        <w:rPr>
          <w:rFonts w:ascii="Times New Roman" w:hAnsi="Times New Roman" w:eastAsia="宋体"/>
          <w:b/>
          <w:sz w:val="24"/>
        </w:rPr>
        <w:t>20–24 点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 xml:space="preserve">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即几何已无余量：站数下降带来的收益被巡回增长抵消。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 xml:space="preserve">思想对应问题四的"覆盖余量量化"：本设计支撑边余量 6.17 m、边长余量 90 m，即"以界为证"而非"以点代面"；③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