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09B52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</w:pPr>
      <w:r>
        <w:t>老师，这两天主要把模拟实验往下完整跑了一遍，重点验证之前GCCM作为residual-scale权重的这个假设。原来的思路是利用GCCM衡量候选变量和预测残差之间的cross-mapping关系，如果某个变量GCCM strength较高，就认为这个变量包含预测误差尺度信息，然后把GCCM score转换成局部conformal的尺度或者相似性权重。但是这个方法里面有一个隐含假设，就是GCCM高一定代表变量和residual-scale存在真实关系，所以设计了几个模拟场景专门验证这个假设。</w:t>
      </w:r>
    </w:p>
    <w:p w14:paraId="066F008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</w:pPr>
    </w:p>
    <w:p w14:paraId="0A93E46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</w:pPr>
      <w:r>
        <w:t>在S2场景里面，把均值信息和尺度信息人为分离，设置μ=2x₁，让x₁控制预测均值，同时设置σ=h(x₂)，让x₂只控制预测误差尺度。这个场景主要验证：如果一个变量真实影响预测不确定性，GCCM能不能识别出来。</w:t>
      </w:r>
    </w:p>
    <w:p w14:paraId="4FA4530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</w:pPr>
      <w:r>
        <w:t>结果发现，x₂和真实sigma高度相关，Pearson达到0.9885，Spearman达到1，说明数据中确实存在明显的residual-scale signal。同时随着x₂增大，abs residual和residual²都有增加趋势，说明尺度信息是可以观测到的。</w:t>
      </w:r>
    </w:p>
    <w:p w14:paraId="3F569A5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</w:pPr>
      <w:r>
        <w:t>但是GCCM对x₂的结果是terminal rho=0，gain=0，没有识别出来。</w:t>
      </w:r>
    </w:p>
    <w:p w14:paraId="2357B16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b/>
          <w:bCs/>
        </w:rPr>
      </w:pPr>
      <w:r>
        <w:rPr>
          <w:b/>
          <w:bCs/>
        </w:rPr>
        <w:t>所以这里说明GCCM存在假阴性问题，也就是说真实存在的尺度变量不一定能够通过GCCM恢复。</w:t>
      </w:r>
    </w:p>
    <w:p w14:paraId="7583499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b/>
          <w:bCs/>
        </w:rPr>
      </w:pPr>
    </w:p>
    <w:p w14:paraId="5092F30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</w:pPr>
      <w:r>
        <w:t>然后设计了S4负控制场景进一步验证假阳性问题。S4中设置σ=1.3，也就是说所有空间位置的真实噪声尺度完全一致，理论上不存在任何residual-scale driver。</w:t>
      </w:r>
    </w:p>
    <w:p w14:paraId="244CF12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</w:pPr>
      <w:r>
        <w:t>但是实验发现，sₓ、sᵧ这些空间变量仍然获得了较高GCCM score。</w:t>
      </w:r>
    </w:p>
    <w:p w14:paraId="01418F7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</w:pPr>
      <w:r>
        <w:t>后面进一步检查发现，这些变量本身具有很强的空间结构，Moran's I分别达到0.9639和0.9668。所以进一步做了空间surrogate实验，也就是保持变量自身空间结构，但是破坏它和residual的真实对应关系。结果发现，sₓ的20个空间surrogate中有17个仍然能够通过GCCM收敛条件，其中5个surrogate的terminal rho甚至超过真实sₓ。</w:t>
      </w:r>
    </w:p>
    <w:p w14:paraId="0408008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b/>
          <w:bCs/>
        </w:rPr>
      </w:pPr>
      <w:r>
        <w:rPr>
          <w:b/>
          <w:bCs/>
        </w:rPr>
        <w:t>这个结果说明GCCM高值不一定来自变量和residual-scale的真实关系，也可能来自变量自身的空间可重构性。</w:t>
      </w:r>
    </w:p>
    <w:p w14:paraId="3AF79A3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b/>
          <w:bCs/>
        </w:rPr>
      </w:pPr>
    </w:p>
    <w:p w14:paraId="04C4191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</w:pPr>
      <w:r>
        <w:t>S3场景进一步验证了这个问题，具有明显空间结构的变量更容易获得较高GCCM strength，说明GCCM中混合了真实信息和空间结构带来的影响。</w:t>
      </w:r>
    </w:p>
    <w:p w14:paraId="328B1DF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b/>
          <w:bCs/>
        </w:rPr>
      </w:pPr>
      <w:r>
        <w:rPr>
          <w:b/>
          <w:bCs/>
        </w:rPr>
        <w:t>所以目前的主要结论是：</w:t>
      </w:r>
    </w:p>
    <w:p w14:paraId="02DC776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b/>
          <w:bCs/>
        </w:rPr>
      </w:pPr>
      <w:r>
        <w:rPr>
          <w:b/>
          <w:bCs/>
        </w:rPr>
        <w:t>GCCM strength不能直接解释为residual-scale importance。</w:t>
      </w:r>
    </w:p>
    <w:p w14:paraId="009EB6E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b/>
          <w:bCs/>
        </w:rPr>
      </w:pPr>
      <w:r>
        <w:rPr>
          <w:b/>
          <w:bCs/>
        </w:rPr>
        <w:t>更准确来说：</w:t>
      </w:r>
    </w:p>
    <w:p w14:paraId="650C8BC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b/>
          <w:bCs/>
        </w:rPr>
      </w:pPr>
      <w:r>
        <w:rPr>
          <w:b/>
          <w:bCs/>
        </w:rPr>
        <w:t>GCCM strength=真实信息贡献+空间可重构性影响。</w:t>
      </w:r>
    </w:p>
    <w:p w14:paraId="3CBD2B5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</w:pPr>
    </w:p>
    <w:p w14:paraId="7712392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</w:pPr>
      <w:r>
        <w:t>因此，直接把GCCM weight作为conformal prediction的尺度权重存在一定风险。</w:t>
      </w:r>
    </w:p>
    <w:p w14:paraId="0FED932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</w:pPr>
      <w:r>
        <w:t>基于这个发现，后面没有继续优化GCCM weight，而是调整方向，转向直接学习residual-scale。</w:t>
      </w:r>
    </w:p>
    <w:p w14:paraId="1C5ECA1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</w:pPr>
      <w:r>
        <w:t>也就是从原来的：</w:t>
      </w:r>
    </w:p>
    <w:p w14:paraId="3B09ED6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</w:pPr>
      <w:r>
        <w:t>GCCM→similarity weight→conformal</w:t>
      </w:r>
    </w:p>
    <w:p w14:paraId="09C0DF5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</w:pPr>
      <w:r>
        <w:t>调整为：</w:t>
      </w:r>
    </w:p>
    <w:p w14:paraId="3537598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</w:pPr>
      <w:r>
        <w:t>feature→scale learner→normalized conformal。</w:t>
      </w:r>
    </w:p>
    <w:p w14:paraId="677AE99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</w:pPr>
    </w:p>
    <w:p w14:paraId="494943C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</w:pPr>
      <w:r>
        <w:t>后续测试了HGBR和KNN两种尺度学习方法。</w:t>
      </w:r>
    </w:p>
    <w:p w14:paraId="5F71E50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</w:pPr>
      <w:r>
        <w:t>HGBR在S2中能够学习到一定尺度趋势，说明直接学习residual-scale是可行的，但是整体interval score没有明显优于普通conformal。</w:t>
      </w:r>
    </w:p>
    <w:p w14:paraId="1BC5714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</w:pPr>
      <w:r>
        <w:t>KNN在S2中表现更好一些，但是在S4负控制中出现问题，因为真实不存在尺度差异，但是模型仍然学习到了空间差异，导致区间变宽，说明尺度学习模型也需要严格验证。</w:t>
      </w:r>
      <w:bookmarkStart w:id="0" w:name="_GoBack"/>
      <w:bookmarkEnd w:id="0"/>
    </w:p>
    <w:p w14:paraId="580C10C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917631"/>
    <w:rsid w:val="58472064"/>
    <w:rsid w:val="5D917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2026-09-10T07:13:00Z</dcterms:created>
  <dc:creator>12068</dc:creator>
  <cp:lastModifiedBy>12068</cp:lastModifiedBy>
  <dcterms:modified xsi:type="dcterms:W3CDTF">2026-09-10T07:31:07Z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F974FEC3ADCF4E8E946B3E4D835B57FA_11</vt:lpwstr>
  </property>
  <property fmtid="{D5CDD505-2E9C-101B-9397-08002B2CF9AE}" pid="4" name="KSOTemplateDocerSaveRecord">
    <vt:lpwstr>eyJoZGlkIjoiZDk5YTNhZmVjODIxNjk1MWZiNDJiNzViNTFjZjM0MTUiLCJ1c2VySWQiOiI3ODIxMTAyNjAifQ==</vt:lpwstr>
  </property>
</Properties>
</file>