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15BEF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未缴费拿图功能修改意见三</w:t>
      </w:r>
    </w:p>
    <w:p w14:paraId="72E6E2A3">
      <w:pPr>
        <w:numPr>
          <w:ilvl w:val="0"/>
          <w:numId w:val="1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台账：</w:t>
      </w:r>
    </w:p>
    <w:p w14:paraId="78D39C4A">
      <w:pPr>
        <w:numPr>
          <w:ilvl w:val="1"/>
          <w:numId w:val="1"/>
        </w:num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列表显示已到账字段</w:t>
      </w:r>
    </w:p>
    <w:p w14:paraId="671FEFEC">
      <w:pPr>
        <w:pStyle w:val="5"/>
        <w:numPr>
          <w:ilvl w:val="0"/>
          <w:numId w:val="2"/>
        </w:numPr>
        <w:ind w:firstLineChars="0"/>
      </w:pPr>
      <w:r>
        <w:rPr>
          <w:rFonts w:hint="eastAsia"/>
          <w:lang w:val="en-US" w:eastAsia="zh-CN"/>
        </w:rPr>
        <w:t>工程点开后，可以新建</w:t>
      </w:r>
      <w:r>
        <w:rPr>
          <w:lang w:val="en-US"/>
        </w:rPr>
        <w:t>联系记录（时间、延期说明</w:t>
      </w:r>
      <w:r>
        <w:rPr>
          <w:rFonts w:hint="eastAsia"/>
          <w:lang w:val="en-US" w:eastAsia="zh-CN"/>
        </w:rPr>
        <w:t>、备注、支持上传文件</w:t>
      </w:r>
      <w:r>
        <w:rPr>
          <w:lang w:val="en-US"/>
        </w:rPr>
        <w:t>）</w:t>
      </w:r>
    </w:p>
    <w:p w14:paraId="2590FE74">
      <w:pPr>
        <w:numPr>
          <w:ilvl w:val="0"/>
          <w:numId w:val="3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申请：增加</w:t>
      </w:r>
      <w:r>
        <w:rPr>
          <w:lang w:val="en-US"/>
        </w:rPr>
        <w:t>工程编号唯一性校验</w:t>
      </w:r>
      <w:r>
        <w:rPr>
          <w:rFonts w:hint="eastAsia"/>
          <w:lang w:val="en-US" w:eastAsia="zh-CN"/>
        </w:rPr>
        <w:t>，在申请时提示。</w:t>
      </w:r>
    </w:p>
    <w:p w14:paraId="07F9C228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</w:p>
    <w:p w14:paraId="751D101B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</w:p>
    <w:p w14:paraId="1C7BA1BC">
      <w:pPr>
        <w:pStyle w:val="5"/>
        <w:numPr>
          <w:numId w:val="0"/>
        </w:numPr>
        <w:ind w:leftChars="0"/>
      </w:pPr>
    </w:p>
    <w:p w14:paraId="804F5632">
      <w:pPr>
        <w:pStyle w:val="5"/>
        <w:numPr>
          <w:ilvl w:val="0"/>
          <w:numId w:val="2"/>
        </w:numPr>
        <w:ind w:firstLineChars="0"/>
      </w:pPr>
      <w:r>
        <w:rPr>
          <w:lang w:val="en-US"/>
        </w:rPr>
        <w:t>协议金额、实际金额、决算金额，自动设为预算金额 95%（针对某些工程）</w:t>
      </w:r>
      <w:r>
        <w:rPr>
          <w:rFonts w:hint="eastAsia"/>
          <w:lang w:val="en-US" w:eastAsia="zh-CN"/>
        </w:rPr>
        <w:t>预留，先不开发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DB7C1"/>
    <w:multiLevelType w:val="multilevel"/>
    <w:tmpl w:val="EEFDB7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D75456"/>
    <w:multiLevelType w:val="multilevel"/>
    <w:tmpl w:val="6CD7545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9D7FDE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STZhongsong" w:asciiTheme="minorAscii" w:hAnsiTheme="minorAscii"/>
      <w:b/>
      <w:kern w:val="44"/>
      <w:sz w:val="44"/>
    </w:rPr>
  </w:style>
  <w:style w:type="character" w:default="1" w:styleId="4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64</Characters>
  <Paragraphs>4</Paragraphs>
  <TotalTime>10</TotalTime>
  <ScaleCrop>false</ScaleCrop>
  <LinksUpToDate>false</LinksUpToDate>
  <CharactersWithSpaces>65</CharactersWithSpaces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2026-06-11T09:17:00Z</dcterms:created>
  <dc:creator>FLC-AN00</dc:creator>
  <cp:lastModifiedBy>郭敬伟</cp:lastModifiedBy>
  <dcterms:modified xsi:type="dcterms:W3CDTF">2026-06-11T11:16:47Z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9e9f1e7ab76846688db870f3fda235ac_21</vt:lpwstr>
  </property>
  <property fmtid="{D5CDD505-2E9C-101B-9397-08002B2CF9AE}" pid="3" name="KSOProductBuildVer">
    <vt:lpwstr>2052-12.1.25895.25895</vt:lpwstr>
  </property>
</Properties>
</file>