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0863" w14:textId="77777777" w:rsidR="001B5AB4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BOM</w:t>
      </w:r>
      <w:r>
        <w:rPr>
          <w:rFonts w:ascii="Arial" w:eastAsia="等线" w:hAnsi="Arial" w:cs="Arial"/>
          <w:b/>
          <w:sz w:val="52"/>
        </w:rPr>
        <w:t>版本对比功能规划文档</w:t>
      </w:r>
    </w:p>
    <w:p w14:paraId="2BB57989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本文档旨在规范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（物料清单）版本对比功能的设计与实现，核心满足左右双表单对比、物料项及子项差异识别、表格行对齐等需求，确保功能可落地、操作直观、逻辑严谨，适用于企业级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管理场景。</w:t>
      </w:r>
    </w:p>
    <w:p w14:paraId="6C043FC1" w14:textId="77777777" w:rsidR="001B5AB4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一、功能核心目标</w:t>
      </w:r>
      <w:bookmarkEnd w:id="0"/>
    </w:p>
    <w:p w14:paraId="7A0EB7C9" w14:textId="77777777" w:rsidR="001B5AB4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可视化对比</w:t>
      </w:r>
      <w:r>
        <w:rPr>
          <w:rFonts w:ascii="Arial" w:eastAsia="等线" w:hAnsi="Arial" w:cs="Arial"/>
        </w:rPr>
        <w:t>：采用左右双表格布局，两个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版本的物料行一一对应，便于直观查看差异。</w:t>
      </w:r>
    </w:p>
    <w:p w14:paraId="21AD90C8" w14:textId="77777777" w:rsidR="001B5AB4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差异自动识别</w:t>
      </w:r>
      <w:r>
        <w:rPr>
          <w:rFonts w:ascii="Arial" w:eastAsia="等线" w:hAnsi="Arial" w:cs="Arial"/>
        </w:rPr>
        <w:t>：系统自动识别物料的新增、删除、修改及子项内部差异，无需人工逐行查找。</w:t>
      </w:r>
    </w:p>
    <w:p w14:paraId="1A981EC0" w14:textId="77777777" w:rsidR="001B5AB4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层级穿透对比</w:t>
      </w:r>
      <w:r>
        <w:rPr>
          <w:rFonts w:ascii="Arial" w:eastAsia="等线" w:hAnsi="Arial" w:cs="Arial"/>
        </w:rPr>
        <w:t>：支持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父项、子项、孙项等全层级展开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折叠对比，确保差异无遗漏。</w:t>
      </w:r>
    </w:p>
    <w:p w14:paraId="58E07A46" w14:textId="77777777" w:rsidR="001B5AB4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操作简洁高效</w:t>
      </w:r>
      <w:r>
        <w:rPr>
          <w:rFonts w:ascii="Arial" w:eastAsia="等线" w:hAnsi="Arial" w:cs="Arial"/>
        </w:rPr>
        <w:t>：提供全展开、全收起、差异定位、导出报告等便捷操作，降低使用成本。</w:t>
      </w:r>
    </w:p>
    <w:p w14:paraId="1147FB34" w14:textId="23CD487C" w:rsidR="001B5AB4" w:rsidRDefault="00000000" w:rsidP="00E3716A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</w:t>
      </w:r>
      <w:bookmarkStart w:id="2" w:name="heading_4"/>
      <w:bookmarkEnd w:id="1"/>
      <w:r>
        <w:rPr>
          <w:rFonts w:ascii="Arial" w:eastAsia="等线" w:hAnsi="Arial" w:cs="Arial"/>
          <w:b/>
          <w:sz w:val="36"/>
        </w:rPr>
        <w:t>核心对比逻辑（算法）</w:t>
      </w:r>
      <w:bookmarkEnd w:id="2"/>
    </w:p>
    <w:p w14:paraId="117CB490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对比逻辑分为预处理、差异识别、子项层级对比三个环节，确保对比结果准确、行对齐无误。</w:t>
      </w:r>
    </w:p>
    <w:p w14:paraId="7827BFE7" w14:textId="77777777" w:rsidR="001B5AB4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5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预处理（前置必要步骤）</w:t>
      </w:r>
      <w:bookmarkEnd w:id="3"/>
    </w:p>
    <w:p w14:paraId="27FA0355" w14:textId="77777777" w:rsidR="001B5AB4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将两个待对比的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树形数据，统一转换为扁平化列表（打破树形层级，保留层级标识）；</w:t>
      </w:r>
    </w:p>
    <w:p w14:paraId="3D5EA03B" w14:textId="77777777" w:rsidR="001B5AB4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按「层级（</w:t>
      </w:r>
      <w:r>
        <w:rPr>
          <w:rFonts w:ascii="Arial" w:eastAsia="等线" w:hAnsi="Arial" w:cs="Arial"/>
        </w:rPr>
        <w:t>level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排序号（</w:t>
      </w:r>
      <w:r>
        <w:rPr>
          <w:rFonts w:ascii="Arial" w:eastAsia="等线" w:hAnsi="Arial" w:cs="Arial"/>
        </w:rPr>
        <w:t>sort</w:t>
      </w:r>
      <w:r>
        <w:rPr>
          <w:rFonts w:ascii="Arial" w:eastAsia="等线" w:hAnsi="Arial" w:cs="Arial"/>
        </w:rPr>
        <w:t>）」对两个扁平化列表进行统一排序，确保左右表格物料顺序一致；</w:t>
      </w:r>
    </w:p>
    <w:p w14:paraId="7235D4CB" w14:textId="5101CBE3" w:rsidR="001B5AB4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</w:t>
      </w:r>
      <w:r w:rsidR="00E3716A">
        <w:rPr>
          <w:rFonts w:ascii="Arial" w:eastAsia="等线" w:hAnsi="Arial" w:cs="Arial" w:hint="eastAsia"/>
        </w:rPr>
        <w:t>件号</w:t>
      </w:r>
      <w:r>
        <w:rPr>
          <w:rFonts w:ascii="Arial" w:eastAsia="等线" w:hAnsi="Arial" w:cs="Arial"/>
        </w:rPr>
        <w:t>作为唯一匹配键，关联两个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的对应物料项。</w:t>
      </w:r>
    </w:p>
    <w:p w14:paraId="16315607" w14:textId="77777777" w:rsidR="001B5AB4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6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差异识别规则</w:t>
      </w:r>
      <w:bookmarkEnd w:id="4"/>
    </w:p>
    <w:p w14:paraId="7DBDFBC4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遍历合并后的物料列表，根据左右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物料项的存在情况及内容，按以下规则标记差异类型：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1B5AB4" w14:paraId="5D41720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09B5D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对比场景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54715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左侧</w:t>
            </w:r>
            <w:r>
              <w:rPr>
                <w:rFonts w:ascii="Arial" w:eastAsia="等线" w:hAnsi="Arial" w:cs="Arial"/>
              </w:rPr>
              <w:t>BOM</w:t>
            </w:r>
            <w:r>
              <w:rPr>
                <w:rFonts w:ascii="Arial" w:eastAsia="等线" w:hAnsi="Arial" w:cs="Arial"/>
              </w:rPr>
              <w:t>（旧版）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B3B0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右侧</w:t>
            </w:r>
            <w:r>
              <w:rPr>
                <w:rFonts w:ascii="Arial" w:eastAsia="等线" w:hAnsi="Arial" w:cs="Arial"/>
              </w:rPr>
              <w:t>BOM</w:t>
            </w:r>
            <w:r>
              <w:rPr>
                <w:rFonts w:ascii="Arial" w:eastAsia="等线" w:hAnsi="Arial" w:cs="Arial"/>
              </w:rPr>
              <w:t>（新版）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5695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差异类型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C5E7B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前端展示样式</w:t>
            </w:r>
          </w:p>
        </w:tc>
      </w:tr>
      <w:tr w:rsidR="001B5AB4" w14:paraId="3D70FAA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0F646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物料完全一致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4B2F2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有对应物料项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1CDBF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有对应物料项，内容完全相同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EFE70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无差异（</w:t>
            </w:r>
            <w:r>
              <w:rPr>
                <w:rFonts w:ascii="Arial" w:eastAsia="等线" w:hAnsi="Arial" w:cs="Arial"/>
              </w:rPr>
              <w:t>none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F7AA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正常白色底色，无标记</w:t>
            </w:r>
          </w:p>
        </w:tc>
      </w:tr>
      <w:tr w:rsidR="001B5AB4" w14:paraId="25A71C1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D37A8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物料删除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CF116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有对应物料项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9B6A8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无对应物料项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10074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删除（</w:t>
            </w:r>
            <w:r>
              <w:rPr>
                <w:rFonts w:ascii="Arial" w:eastAsia="等线" w:hAnsi="Arial" w:cs="Arial"/>
              </w:rPr>
              <w:t>delete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B4F89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浅红色底色，标记</w:t>
            </w:r>
            <w:r>
              <w:rPr>
                <w:rFonts w:ascii="Arial" w:eastAsia="等线" w:hAnsi="Arial" w:cs="Arial"/>
              </w:rPr>
              <w:t xml:space="preserve">“- </w:t>
            </w:r>
            <w:r>
              <w:rPr>
                <w:rFonts w:ascii="Arial" w:eastAsia="等线" w:hAnsi="Arial" w:cs="Arial"/>
              </w:rPr>
              <w:t>删除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1B5AB4" w14:paraId="3309DAE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DE96A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物料新增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0446D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无对应物料项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DD6ED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有对应物料项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B06F5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新增（</w:t>
            </w:r>
            <w:r>
              <w:rPr>
                <w:rFonts w:ascii="Arial" w:eastAsia="等线" w:hAnsi="Arial" w:cs="Arial"/>
              </w:rPr>
              <w:t>add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6BC12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浅绿色底色，标记</w:t>
            </w:r>
            <w:r>
              <w:rPr>
                <w:rFonts w:ascii="Arial" w:eastAsia="等线" w:hAnsi="Arial" w:cs="Arial"/>
              </w:rPr>
              <w:t xml:space="preserve">“+ </w:t>
            </w:r>
            <w:r>
              <w:rPr>
                <w:rFonts w:ascii="Arial" w:eastAsia="等线" w:hAnsi="Arial" w:cs="Arial"/>
              </w:rPr>
              <w:t>新增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1B5AB4" w14:paraId="36BE7EF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08E84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物料内容修改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81E51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有对应物料项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FE463" w14:textId="0714AAC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有对应物料项，内容（数量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版本等）不同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9976F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修改（</w:t>
            </w:r>
            <w:r>
              <w:rPr>
                <w:rFonts w:ascii="Arial" w:eastAsia="等线" w:hAnsi="Arial" w:cs="Arial"/>
              </w:rPr>
              <w:t>modify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365A0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浅黄色底色，标记</w:t>
            </w:r>
            <w:r>
              <w:rPr>
                <w:rFonts w:ascii="Arial" w:eastAsia="等线" w:hAnsi="Arial" w:cs="Arial"/>
              </w:rPr>
              <w:t xml:space="preserve">“≠ </w:t>
            </w:r>
            <w:r>
              <w:rPr>
                <w:rFonts w:ascii="Arial" w:eastAsia="等线" w:hAnsi="Arial" w:cs="Arial"/>
              </w:rPr>
              <w:t>修改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1B5AB4" w14:paraId="424DA80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9D3C0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子项内部差异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D368F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父项存在且内容一致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2BC34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父项存在且内容一致，子项有增删改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AEFD5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父项标记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含子项差异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F8928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父项浅橙色底色，标记</w:t>
            </w:r>
            <w:r>
              <w:rPr>
                <w:rFonts w:ascii="Arial" w:eastAsia="等线" w:hAnsi="Arial" w:cs="Arial"/>
              </w:rPr>
              <w:t xml:space="preserve">“⚠ </w:t>
            </w:r>
            <w:r>
              <w:rPr>
                <w:rFonts w:ascii="Arial" w:eastAsia="等线" w:hAnsi="Arial" w:cs="Arial"/>
              </w:rPr>
              <w:t>子项有差异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</w:tbl>
    <w:p w14:paraId="383344E5" w14:textId="77777777" w:rsidR="001B5AB4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7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子项层级对比逻辑</w:t>
      </w:r>
      <w:bookmarkEnd w:id="5"/>
    </w:p>
    <w:p w14:paraId="21E6DBD0" w14:textId="77777777" w:rsidR="001B5AB4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父项自身无差异，但子项存在增删改时，父项标记「包含子项差异」，提示用户展开查看子项细节；</w:t>
      </w:r>
    </w:p>
    <w:p w14:paraId="308B6D24" w14:textId="77777777" w:rsidR="001B5AB4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支持父项点击展开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折叠子项，折叠状态下仅显示父项的差异状态，展开后子项逐行精准对比；</w:t>
      </w:r>
    </w:p>
    <w:p w14:paraId="6FE6C8DB" w14:textId="77777777" w:rsidR="001B5AB4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子项的对比逻辑与父项一致，遵循上述差异识别规则，确保全层级差异无遗漏。</w:t>
      </w:r>
    </w:p>
    <w:p w14:paraId="03B45E0B" w14:textId="5642DE00" w:rsidR="001B5AB4" w:rsidRDefault="00E3716A">
      <w:pPr>
        <w:spacing w:before="380" w:after="140" w:line="288" w:lineRule="auto"/>
        <w:outlineLvl w:val="0"/>
        <w:rPr>
          <w:rFonts w:hint="eastAsia"/>
        </w:rPr>
      </w:pPr>
      <w:bookmarkStart w:id="6" w:name="heading_8"/>
      <w:r>
        <w:rPr>
          <w:rFonts w:ascii="Arial" w:eastAsia="等线" w:hAnsi="Arial" w:cs="Arial" w:hint="eastAsia"/>
          <w:b/>
          <w:sz w:val="36"/>
        </w:rPr>
        <w:t>三</w:t>
      </w:r>
      <w:r w:rsidR="00000000">
        <w:rPr>
          <w:rFonts w:ascii="Arial" w:eastAsia="等线" w:hAnsi="Arial" w:cs="Arial"/>
          <w:b/>
          <w:sz w:val="36"/>
        </w:rPr>
        <w:t>、前端页面布局（左右双表格</w:t>
      </w:r>
      <w:r w:rsidR="00000000">
        <w:rPr>
          <w:rFonts w:ascii="Arial" w:eastAsia="等线" w:hAnsi="Arial" w:cs="Arial"/>
          <w:b/>
          <w:sz w:val="36"/>
        </w:rPr>
        <w:t>+</w:t>
      </w:r>
      <w:r w:rsidR="00000000">
        <w:rPr>
          <w:rFonts w:ascii="Arial" w:eastAsia="等线" w:hAnsi="Arial" w:cs="Arial"/>
          <w:b/>
          <w:sz w:val="36"/>
        </w:rPr>
        <w:t>行对齐）</w:t>
      </w:r>
      <w:bookmarkEnd w:id="6"/>
    </w:p>
    <w:p w14:paraId="39886F70" w14:textId="36938FED" w:rsidR="001B5AB4" w:rsidRDefault="00E3716A">
      <w:pPr>
        <w:spacing w:before="320" w:after="120" w:line="288" w:lineRule="auto"/>
        <w:outlineLvl w:val="1"/>
        <w:rPr>
          <w:rFonts w:hint="eastAsia"/>
        </w:rPr>
      </w:pPr>
      <w:bookmarkStart w:id="7" w:name="heading_9"/>
      <w:r>
        <w:rPr>
          <w:rFonts w:ascii="Arial" w:eastAsia="等线" w:hAnsi="Arial" w:cs="Arial" w:hint="eastAsia"/>
          <w:b/>
          <w:sz w:val="32"/>
        </w:rPr>
        <w:t>3</w:t>
      </w:r>
      <w:r w:rsidR="00000000">
        <w:rPr>
          <w:rFonts w:ascii="Arial" w:eastAsia="等线" w:hAnsi="Arial" w:cs="Arial"/>
          <w:b/>
          <w:sz w:val="32"/>
        </w:rPr>
        <w:t xml:space="preserve">.1 </w:t>
      </w:r>
      <w:r w:rsidR="00000000">
        <w:rPr>
          <w:rFonts w:ascii="Arial" w:eastAsia="等线" w:hAnsi="Arial" w:cs="Arial"/>
          <w:b/>
          <w:sz w:val="32"/>
        </w:rPr>
        <w:t>整体布局结构</w:t>
      </w:r>
      <w:bookmarkEnd w:id="7"/>
    </w:p>
    <w:p w14:paraId="4227F24E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采用上下分区、左右分栏的布局，确保操作便捷、对比直观，具体结构如下：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B5AB4" w14:paraId="145E359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77347" w14:textId="6CC6165C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[ BOM版本选择区 ] 左侧：旧版（V2.1） ────────── 右侧：新版（V2.3）</w:t>
            </w:r>
            <w:r>
              <w:rPr>
                <w:rFonts w:ascii="Consolas" w:eastAsia="Consolas" w:hAnsi="Consolas" w:cs="Consolas"/>
              </w:rPr>
              <w:br/>
              <w:t>[ 功能操作栏 ]  全展开 / 全收起 / 只看差异 / 差异定位 / 导出报告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┌─────────────────────────────┬─────────────────────────────┐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左侧BOM（旧版）       │        右侧BOM（新版）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├─────────────────────────────┼─────────────────────────────┤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</w:t>
            </w:r>
            <w:r w:rsidR="00E3716A">
              <w:rPr>
                <w:rFonts w:ascii="Consolas" w:eastAsia="Consolas" w:hAnsi="Consolas" w:cs="Consolas"/>
              </w:rPr>
              <w:t>层级</w:t>
            </w:r>
            <w:r w:rsidR="00E3716A">
              <w:rPr>
                <w:rFonts w:ascii="Consolas" w:hAnsi="Consolas" w:cs="Consolas" w:hint="eastAsia"/>
              </w:rPr>
              <w:t xml:space="preserve">  </w:t>
            </w:r>
            <w:r w:rsidR="00E3716A">
              <w:rPr>
                <w:rFonts w:ascii="宋体" w:eastAsia="宋体" w:hAnsi="宋体" w:cs="宋体" w:hint="eastAsia"/>
              </w:rPr>
              <w:t>件号</w:t>
            </w:r>
            <w:r>
              <w:rPr>
                <w:rFonts w:ascii="Consolas" w:eastAsia="Consolas" w:hAnsi="Consolas" w:cs="Consolas"/>
              </w:rPr>
              <w:t xml:space="preserve">  名称  </w:t>
            </w:r>
            <w:r w:rsidR="00E3716A">
              <w:rPr>
                <w:rFonts w:ascii="宋体" w:eastAsia="宋体" w:hAnsi="宋体" w:cs="宋体" w:hint="eastAsia"/>
              </w:rPr>
              <w:t>版本</w:t>
            </w:r>
            <w:r>
              <w:rPr>
                <w:rFonts w:ascii="Consolas" w:eastAsia="Consolas" w:hAnsi="Consolas" w:cs="Consolas"/>
              </w:rPr>
              <w:t xml:space="preserve">  数量  │</w:t>
            </w:r>
            <w:r w:rsidR="00E3716A">
              <w:rPr>
                <w:rFonts w:ascii="宋体" w:eastAsia="宋体" w:hAnsi="宋体" w:cs="宋体" w:hint="eastAsia"/>
              </w:rPr>
              <w:t xml:space="preserve">层级 </w:t>
            </w:r>
            <w:r>
              <w:rPr>
                <w:rFonts w:ascii="Consolas" w:eastAsia="Consolas" w:hAnsi="Consolas" w:cs="Consolas"/>
              </w:rPr>
              <w:t xml:space="preserve"> </w:t>
            </w:r>
            <w:r w:rsidR="00E3716A">
              <w:rPr>
                <w:rFonts w:ascii="宋体" w:eastAsia="宋体" w:hAnsi="宋体" w:cs="宋体" w:hint="eastAsia"/>
              </w:rPr>
              <w:t>件号</w:t>
            </w:r>
            <w:r>
              <w:rPr>
                <w:rFonts w:ascii="Consolas" w:eastAsia="Consolas" w:hAnsi="Consolas" w:cs="Consolas"/>
              </w:rPr>
              <w:t xml:space="preserve">  名称  </w:t>
            </w:r>
            <w:r w:rsidR="00E3716A">
              <w:rPr>
                <w:rFonts w:ascii="宋体" w:eastAsia="宋体" w:hAnsi="宋体" w:cs="宋体" w:hint="eastAsia"/>
              </w:rPr>
              <w:t>版本</w:t>
            </w:r>
            <w:r>
              <w:rPr>
                <w:rFonts w:ascii="Consolas" w:eastAsia="Consolas" w:hAnsi="Consolas" w:cs="Consolas"/>
              </w:rPr>
              <w:t xml:space="preserve">  数量  </w:t>
            </w:r>
            <w:r w:rsidR="00E3716A">
              <w:rPr>
                <w:rFonts w:ascii="Consolas" w:eastAsia="Consolas" w:hAnsi="Consolas" w:cs="Consolas"/>
              </w:rPr>
              <w:t>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├─────────────────────────────┼─────────────────────────────┤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行1（无差异，对齐）         │ 行1（无差异，对齐）         │</w:t>
            </w:r>
            <w:r>
              <w:rPr>
                <w:rFonts w:ascii="Consolas" w:eastAsia="Consolas" w:hAnsi="Consolas" w:cs="Consolas"/>
              </w:rPr>
              <w:br/>
              <w:t>│ 行2（修改，黄色底色）       │ 行2（修改，黄色底色）       │</w:t>
            </w:r>
            <w:r>
              <w:rPr>
                <w:rFonts w:ascii="Consolas" w:eastAsia="Consolas" w:hAnsi="Consolas" w:cs="Consolas"/>
              </w:rPr>
              <w:br/>
              <w:t>│ 行3（删除，红色底色）       │ 行3（空行占位）             │</w:t>
            </w:r>
            <w:r>
              <w:rPr>
                <w:rFonts w:ascii="Consolas" w:eastAsia="Consolas" w:hAnsi="Consolas" w:cs="Consolas"/>
              </w:rPr>
              <w:br/>
              <w:t>│ 行4（空行占位）             │ 行4（新增，绿色底色）       │</w:t>
            </w:r>
            <w:r>
              <w:rPr>
                <w:rFonts w:ascii="Consolas" w:eastAsia="Consolas" w:hAnsi="Consolas" w:cs="Consolas"/>
              </w:rPr>
              <w:br/>
              <w:t>│ 行5（父项，橙色标记子项差异）│ 行5（父项，橙色标记子项差异）│</w:t>
            </w:r>
            <w:r>
              <w:rPr>
                <w:rFonts w:ascii="Consolas" w:eastAsia="Consolas" w:hAnsi="Consolas" w:cs="Consolas"/>
              </w:rPr>
              <w:br/>
              <w:t>│ ├─ 子项1（无差异）          │ ├─ 子项1（无差异）          │</w:t>
            </w:r>
            <w:r>
              <w:rPr>
                <w:rFonts w:ascii="Consolas" w:eastAsia="Consolas" w:hAnsi="Consolas" w:cs="Consolas"/>
              </w:rPr>
              <w:br/>
              <w:t>│ └─ 子项2（修改）            │ └─ 子项2（修改）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└─────────────────────────────┴─────────────────────────────┘</w:t>
            </w:r>
          </w:p>
        </w:tc>
      </w:tr>
    </w:tbl>
    <w:p w14:paraId="7D3A0684" w14:textId="2244584A" w:rsidR="001B5AB4" w:rsidRDefault="00E3716A">
      <w:pPr>
        <w:spacing w:before="320" w:after="120" w:line="288" w:lineRule="auto"/>
        <w:outlineLvl w:val="1"/>
        <w:rPr>
          <w:rFonts w:hint="eastAsia"/>
        </w:rPr>
      </w:pPr>
      <w:bookmarkStart w:id="8" w:name="heading_10"/>
      <w:r>
        <w:rPr>
          <w:rFonts w:ascii="Arial" w:eastAsia="等线" w:hAnsi="Arial" w:cs="Arial" w:hint="eastAsia"/>
          <w:b/>
          <w:sz w:val="32"/>
        </w:rPr>
        <w:t>3</w:t>
      </w:r>
      <w:r w:rsidR="00000000">
        <w:rPr>
          <w:rFonts w:ascii="Arial" w:eastAsia="等线" w:hAnsi="Arial" w:cs="Arial"/>
          <w:b/>
          <w:sz w:val="32"/>
        </w:rPr>
        <w:t xml:space="preserve">.2 </w:t>
      </w:r>
      <w:r w:rsidR="00000000">
        <w:rPr>
          <w:rFonts w:ascii="Arial" w:eastAsia="等线" w:hAnsi="Arial" w:cs="Arial"/>
          <w:b/>
          <w:sz w:val="32"/>
        </w:rPr>
        <w:t>强制行对齐规则（核心保障）</w:t>
      </w:r>
      <w:bookmarkEnd w:id="8"/>
    </w:p>
    <w:p w14:paraId="3618E60C" w14:textId="77777777" w:rsidR="001B5AB4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左右两个表格共用同一套合并行索引，确保相同物料项在同一行展示；</w:t>
      </w:r>
    </w:p>
    <w:p w14:paraId="743E2A01" w14:textId="77777777" w:rsidR="001B5AB4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当某一侧无对应物料项时（新增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删除场景），对应位置展示空行占位，避免表格错位；</w:t>
      </w:r>
    </w:p>
    <w:p w14:paraId="0FDE6BCA" w14:textId="77777777" w:rsidR="001B5AB4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实现左右表格滚动联动，滚动左侧表格时，右侧表格同步滚动，确保对比行始终对齐。</w:t>
      </w:r>
    </w:p>
    <w:p w14:paraId="62D9EEEF" w14:textId="7FE32F03" w:rsidR="001B5AB4" w:rsidRDefault="00E3716A">
      <w:pPr>
        <w:spacing w:before="380" w:after="140" w:line="288" w:lineRule="auto"/>
        <w:outlineLvl w:val="0"/>
        <w:rPr>
          <w:rFonts w:hint="eastAsia"/>
        </w:rPr>
      </w:pPr>
      <w:bookmarkStart w:id="9" w:name="heading_11"/>
      <w:r>
        <w:rPr>
          <w:rFonts w:ascii="Arial" w:eastAsia="等线" w:hAnsi="Arial" w:cs="Arial" w:hint="eastAsia"/>
          <w:b/>
          <w:sz w:val="36"/>
        </w:rPr>
        <w:t>四</w:t>
      </w:r>
      <w:r w:rsidR="00000000">
        <w:rPr>
          <w:rFonts w:ascii="Arial" w:eastAsia="等线" w:hAnsi="Arial" w:cs="Arial"/>
          <w:b/>
          <w:sz w:val="36"/>
        </w:rPr>
        <w:t>、表格列配置</w:t>
      </w:r>
      <w:bookmarkEnd w:id="9"/>
    </w:p>
    <w:p w14:paraId="5DB03CC3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左右两个表格的列结构完全一致，确保对比时视觉对齐，具体列配置如下（按展示顺序）：</w:t>
      </w:r>
    </w:p>
    <w:p w14:paraId="56A2DF22" w14:textId="2B8E2F34" w:rsidR="00E3716A" w:rsidRPr="00E3716A" w:rsidRDefault="00E3716A" w:rsidP="00E3716A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层级：物料在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中的层级，以缩进形式展示（父项无缩进，子项缩进</w:t>
      </w:r>
      <w:r>
        <w:rPr>
          <w:rFonts w:ascii="Arial" w:eastAsia="等线" w:hAnsi="Arial" w:cs="Arial"/>
        </w:rPr>
        <w:t>2em</w:t>
      </w:r>
      <w:r>
        <w:rPr>
          <w:rFonts w:ascii="Arial" w:eastAsia="等线" w:hAnsi="Arial" w:cs="Arial"/>
        </w:rPr>
        <w:t>，孙项缩进</w:t>
      </w:r>
      <w:r>
        <w:rPr>
          <w:rFonts w:ascii="Arial" w:eastAsia="等线" w:hAnsi="Arial" w:cs="Arial"/>
        </w:rPr>
        <w:t>4em</w:t>
      </w:r>
      <w:r>
        <w:rPr>
          <w:rFonts w:ascii="Arial" w:eastAsia="等线" w:hAnsi="Arial" w:cs="Arial"/>
        </w:rPr>
        <w:t>）；</w:t>
      </w:r>
    </w:p>
    <w:p w14:paraId="4D17DAEF" w14:textId="609BDE0F" w:rsidR="001B5AB4" w:rsidRDefault="00E3716A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件号</w:t>
      </w:r>
      <w:r w:rsidR="00000000">
        <w:rPr>
          <w:rFonts w:ascii="Arial" w:eastAsia="等线" w:hAnsi="Arial" w:cs="Arial"/>
        </w:rPr>
        <w:t>：核心匹配字段，唯一标识物料；</w:t>
      </w:r>
    </w:p>
    <w:p w14:paraId="2736D15A" w14:textId="16EF0A7E" w:rsidR="001B5AB4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名称：物料的标准名称；</w:t>
      </w:r>
    </w:p>
    <w:p w14:paraId="7D0A2AF4" w14:textId="13D72BA2" w:rsidR="001B5AB4" w:rsidRDefault="00E3716A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版本</w:t>
      </w:r>
      <w:r w:rsidR="00000000">
        <w:rPr>
          <w:rFonts w:ascii="Arial" w:eastAsia="等线" w:hAnsi="Arial" w:cs="Arial"/>
        </w:rPr>
        <w:t>：物料的</w:t>
      </w:r>
      <w:r>
        <w:rPr>
          <w:rFonts w:ascii="Arial" w:eastAsia="等线" w:hAnsi="Arial" w:cs="Arial" w:hint="eastAsia"/>
        </w:rPr>
        <w:t>版本，对比核心字段</w:t>
      </w:r>
      <w:r w:rsidR="00000000">
        <w:rPr>
          <w:rFonts w:ascii="Arial" w:eastAsia="等线" w:hAnsi="Arial" w:cs="Arial"/>
        </w:rPr>
        <w:t>；</w:t>
      </w:r>
    </w:p>
    <w:p w14:paraId="0A1EDADD" w14:textId="1C766D9A" w:rsidR="001B5AB4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数量：物料的数量，对比核心字段；</w:t>
      </w:r>
    </w:p>
    <w:p w14:paraId="284D9283" w14:textId="77777777" w:rsidR="001B5AB4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物料版本：物料自身的版本号，对比核心字段；</w:t>
      </w:r>
    </w:p>
    <w:p w14:paraId="1D25FDEF" w14:textId="77777777" w:rsidR="001B5AB4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差异说明：显示差异类型（新增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修改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子项差异），直观提示用户差异内容。</w:t>
      </w:r>
    </w:p>
    <w:p w14:paraId="558B6CB3" w14:textId="3B795396" w:rsidR="001B5AB4" w:rsidRDefault="00E3716A">
      <w:pPr>
        <w:spacing w:before="380" w:after="140" w:line="288" w:lineRule="auto"/>
        <w:outlineLvl w:val="0"/>
        <w:rPr>
          <w:rFonts w:hint="eastAsia"/>
        </w:rPr>
      </w:pPr>
      <w:bookmarkStart w:id="10" w:name="heading_12"/>
      <w:r>
        <w:rPr>
          <w:rFonts w:ascii="Arial" w:eastAsia="等线" w:hAnsi="Arial" w:cs="Arial" w:hint="eastAsia"/>
          <w:b/>
          <w:sz w:val="36"/>
        </w:rPr>
        <w:t>五</w:t>
      </w:r>
      <w:r w:rsidR="00000000">
        <w:rPr>
          <w:rFonts w:ascii="Arial" w:eastAsia="等线" w:hAnsi="Arial" w:cs="Arial"/>
          <w:b/>
          <w:sz w:val="36"/>
        </w:rPr>
        <w:t>、高亮与视觉规范</w:t>
      </w:r>
      <w:bookmarkEnd w:id="10"/>
    </w:p>
    <w:p w14:paraId="60D5F5AD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通过不同底色和标记文案，清晰区分各类差异，确保视觉直观、无混淆，具体规范如下：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1B5AB4" w14:paraId="1B9A438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EE836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差异类型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F047C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背景色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BCA9B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标记文案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89A0B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1B5AB4" w14:paraId="458CBBC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D8057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无差异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14B77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白色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90778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06E86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正常展示，无额外标记</w:t>
            </w:r>
          </w:p>
        </w:tc>
      </w:tr>
      <w:tr w:rsidR="001B5AB4" w14:paraId="6B3931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BDA58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43CC8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浅绿色（</w:t>
            </w:r>
            <w:r>
              <w:rPr>
                <w:rFonts w:ascii="Arial" w:eastAsia="等线" w:hAnsi="Arial" w:cs="Arial"/>
              </w:rPr>
              <w:t>#E6F4EA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CA430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+ </w:t>
            </w:r>
            <w:r>
              <w:rPr>
                <w:rFonts w:ascii="Arial" w:eastAsia="等线" w:hAnsi="Arial" w:cs="Arial"/>
              </w:rPr>
              <w:t>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3B5FC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仅右侧表格对应行显示高亮</w:t>
            </w:r>
          </w:p>
        </w:tc>
      </w:tr>
      <w:tr w:rsidR="001B5AB4" w14:paraId="4C99B50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5B7F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6BD6C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浅红色（</w:t>
            </w:r>
            <w:r>
              <w:rPr>
                <w:rFonts w:ascii="Arial" w:eastAsia="等线" w:hAnsi="Arial" w:cs="Arial"/>
              </w:rPr>
              <w:t>#FDEDED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DD177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- </w:t>
            </w:r>
            <w:r>
              <w:rPr>
                <w:rFonts w:ascii="Arial" w:eastAsia="等线" w:hAnsi="Arial" w:cs="Arial"/>
              </w:rPr>
              <w:t>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9BE62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仅左侧表格对应行显示高亮</w:t>
            </w:r>
          </w:p>
        </w:tc>
      </w:tr>
      <w:tr w:rsidR="001B5AB4" w14:paraId="3BD2C70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B2E0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21E94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浅黄色（</w:t>
            </w:r>
            <w:r>
              <w:rPr>
                <w:rFonts w:ascii="Arial" w:eastAsia="等线" w:hAnsi="Arial" w:cs="Arial"/>
              </w:rPr>
              <w:t>#FFFBEB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C007D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≠ </w:t>
            </w:r>
            <w:r>
              <w:rPr>
                <w:rFonts w:ascii="Arial" w:eastAsia="等线" w:hAnsi="Arial" w:cs="Arial"/>
              </w:rPr>
              <w:t>修改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B8464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左右表格对应行均显示高亮</w:t>
            </w:r>
          </w:p>
        </w:tc>
      </w:tr>
      <w:tr w:rsidR="001B5AB4" w14:paraId="7F6BCFB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9EABA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父项含子项差异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EA83B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浅橙色（</w:t>
            </w:r>
            <w:r>
              <w:rPr>
                <w:rFonts w:ascii="Arial" w:eastAsia="等线" w:hAnsi="Arial" w:cs="Arial"/>
              </w:rPr>
              <w:t>#FFF3E0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89DEC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⚠ </w:t>
            </w:r>
            <w:r>
              <w:rPr>
                <w:rFonts w:ascii="Arial" w:eastAsia="等线" w:hAnsi="Arial" w:cs="Arial"/>
              </w:rPr>
              <w:t>子项有差异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F5350" w14:textId="77777777" w:rsidR="001B5AB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左右表格父项行均显示高亮，展开后子项按对应类型高亮</w:t>
            </w:r>
          </w:p>
        </w:tc>
      </w:tr>
    </w:tbl>
    <w:p w14:paraId="660DA841" w14:textId="6361068C" w:rsidR="001B5AB4" w:rsidRDefault="00E3716A">
      <w:pPr>
        <w:spacing w:before="380" w:after="140" w:line="288" w:lineRule="auto"/>
        <w:outlineLvl w:val="0"/>
        <w:rPr>
          <w:rFonts w:hint="eastAsia"/>
        </w:rPr>
      </w:pPr>
      <w:bookmarkStart w:id="11" w:name="heading_13"/>
      <w:r>
        <w:rPr>
          <w:rFonts w:ascii="Arial" w:eastAsia="等线" w:hAnsi="Arial" w:cs="Arial" w:hint="eastAsia"/>
          <w:b/>
          <w:sz w:val="36"/>
        </w:rPr>
        <w:t>六</w:t>
      </w:r>
      <w:r w:rsidR="00000000">
        <w:rPr>
          <w:rFonts w:ascii="Arial" w:eastAsia="等线" w:hAnsi="Arial" w:cs="Arial"/>
          <w:b/>
          <w:sz w:val="36"/>
        </w:rPr>
        <w:t>、功能操作栏（必备功能）</w:t>
      </w:r>
      <w:bookmarkEnd w:id="11"/>
    </w:p>
    <w:p w14:paraId="34FCA5BF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操作栏位于表格上方，提供便捷操作，提升使用效率，具体功能如下：</w:t>
      </w:r>
    </w:p>
    <w:p w14:paraId="5B6F6BF3" w14:textId="77777777" w:rsidR="001B5AB4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版本选择器：左右各一个下拉选择器，支持切换待对比的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版本，选择后自动触发对比；</w:t>
      </w:r>
    </w:p>
    <w:p w14:paraId="5C8D21C4" w14:textId="77777777" w:rsidR="001B5AB4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全展开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全收起：一键展开所有父项的子项，或一键收起所有子项，快速切换层级展示状态；</w:t>
      </w:r>
    </w:p>
    <w:p w14:paraId="2D5549E6" w14:textId="77777777" w:rsidR="001B5AB4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只看差异：勾选后隐藏无差异行，仅显示新增、删除、修改及含子项差异的行，聚焦核心变化；</w:t>
      </w:r>
    </w:p>
    <w:p w14:paraId="3C00D366" w14:textId="77777777" w:rsidR="001B5AB4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差异定位：点击后跳转到下一个差异行，支持循环定位，快速查找所有差异；</w:t>
      </w:r>
    </w:p>
    <w:p w14:paraId="06BAB78A" w14:textId="77777777" w:rsidR="001B5AB4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导出对比报告：支持导出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格式的对比报告，报告中保留差异标记和</w:t>
      </w:r>
      <w:r>
        <w:rPr>
          <w:rFonts w:ascii="Arial" w:eastAsia="等线" w:hAnsi="Arial" w:cs="Arial"/>
        </w:rPr>
        <w:lastRenderedPageBreak/>
        <w:t>所有物料信息，便于存档和分享；</w:t>
      </w:r>
    </w:p>
    <w:p w14:paraId="441FE78C" w14:textId="77777777" w:rsidR="001B5AB4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刷新对比：重新触发对比算法，更新对比结果，适用于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数据更新后重新对比。</w:t>
      </w:r>
    </w:p>
    <w:p w14:paraId="1702CB77" w14:textId="1EC1BBFC" w:rsidR="001B5AB4" w:rsidRDefault="00E3716A">
      <w:pPr>
        <w:spacing w:before="380" w:after="140" w:line="288" w:lineRule="auto"/>
        <w:outlineLvl w:val="0"/>
        <w:rPr>
          <w:rFonts w:hint="eastAsia"/>
        </w:rPr>
      </w:pPr>
      <w:bookmarkStart w:id="12" w:name="heading_14"/>
      <w:r>
        <w:rPr>
          <w:rFonts w:ascii="Arial" w:eastAsia="等线" w:hAnsi="Arial" w:cs="Arial" w:hint="eastAsia"/>
          <w:b/>
          <w:sz w:val="36"/>
        </w:rPr>
        <w:t>七</w:t>
      </w:r>
      <w:r w:rsidR="00000000">
        <w:rPr>
          <w:rFonts w:ascii="Arial" w:eastAsia="等线" w:hAnsi="Arial" w:cs="Arial"/>
          <w:b/>
          <w:sz w:val="36"/>
        </w:rPr>
        <w:t>、前端实现技术方案</w:t>
      </w:r>
      <w:bookmarkEnd w:id="12"/>
    </w:p>
    <w:p w14:paraId="61445365" w14:textId="306DB55B" w:rsidR="001B5AB4" w:rsidRDefault="00E3716A">
      <w:pPr>
        <w:spacing w:before="320" w:after="120" w:line="288" w:lineRule="auto"/>
        <w:outlineLvl w:val="1"/>
        <w:rPr>
          <w:rFonts w:hint="eastAsia"/>
        </w:rPr>
      </w:pPr>
      <w:bookmarkStart w:id="13" w:name="heading_15"/>
      <w:r>
        <w:rPr>
          <w:rFonts w:ascii="Arial" w:eastAsia="等线" w:hAnsi="Arial" w:cs="Arial" w:hint="eastAsia"/>
          <w:b/>
          <w:sz w:val="32"/>
        </w:rPr>
        <w:t>7</w:t>
      </w:r>
      <w:r w:rsidR="00000000">
        <w:rPr>
          <w:rFonts w:ascii="Arial" w:eastAsia="等线" w:hAnsi="Arial" w:cs="Arial"/>
          <w:b/>
          <w:sz w:val="32"/>
        </w:rPr>
        <w:t xml:space="preserve">.1 </w:t>
      </w:r>
      <w:r w:rsidR="00000000">
        <w:rPr>
          <w:rFonts w:ascii="Arial" w:eastAsia="等线" w:hAnsi="Arial" w:cs="Arial"/>
          <w:b/>
          <w:sz w:val="32"/>
        </w:rPr>
        <w:t>推荐技术栈（通用适配）</w:t>
      </w:r>
      <w:bookmarkEnd w:id="13"/>
    </w:p>
    <w:p w14:paraId="2D37E9C5" w14:textId="77777777" w:rsidR="001B5AB4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核心组件：树形表格（支持层级展开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折叠）、虚拟滚动（适配大数据量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，避免卡顿）；</w:t>
      </w:r>
    </w:p>
    <w:p w14:paraId="550FEA08" w14:textId="77777777" w:rsidR="001B5AB4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辅助功能：双表格联动滚动、差异高亮渲染。</w:t>
      </w:r>
    </w:p>
    <w:p w14:paraId="5E9208F9" w14:textId="704865C1" w:rsidR="001B5AB4" w:rsidRDefault="00E3716A">
      <w:pPr>
        <w:spacing w:before="320" w:after="120" w:line="288" w:lineRule="auto"/>
        <w:outlineLvl w:val="1"/>
        <w:rPr>
          <w:rFonts w:hint="eastAsia"/>
        </w:rPr>
      </w:pPr>
      <w:bookmarkStart w:id="14" w:name="heading_16"/>
      <w:r>
        <w:rPr>
          <w:rFonts w:ascii="Arial" w:eastAsia="等线" w:hAnsi="Arial" w:cs="Arial" w:hint="eastAsia"/>
          <w:b/>
          <w:sz w:val="32"/>
        </w:rPr>
        <w:t>7</w:t>
      </w:r>
      <w:r w:rsidR="00000000">
        <w:rPr>
          <w:rFonts w:ascii="Arial" w:eastAsia="等线" w:hAnsi="Arial" w:cs="Arial"/>
          <w:b/>
          <w:sz w:val="32"/>
        </w:rPr>
        <w:t xml:space="preserve">.2 </w:t>
      </w:r>
      <w:r w:rsidR="00000000">
        <w:rPr>
          <w:rFonts w:ascii="Arial" w:eastAsia="等线" w:hAnsi="Arial" w:cs="Arial"/>
          <w:b/>
          <w:sz w:val="32"/>
        </w:rPr>
        <w:t>核心实现步骤</w:t>
      </w:r>
      <w:bookmarkEnd w:id="14"/>
    </w:p>
    <w:p w14:paraId="236F3105" w14:textId="77777777" w:rsidR="001B5AB4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接口调用：通过后端接口获取两个待对比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的树形数据；</w:t>
      </w:r>
    </w:p>
    <w:p w14:paraId="7BB84A41" w14:textId="77777777" w:rsidR="001B5AB4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数据处理：执行预处理和对比算法，生成含差异标记的合并对比列表；</w:t>
      </w:r>
    </w:p>
    <w:p w14:paraId="68059DB7" w14:textId="77777777" w:rsidR="001B5AB4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表格渲染：渲染左右双表格，共用同一行索引，实现空行占位和滚动联动；</w:t>
      </w:r>
    </w:p>
    <w:p w14:paraId="3A806A4B" w14:textId="77777777" w:rsidR="001B5AB4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交互实现：开发展开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折叠、差异定位、导出报告等操作的交互逻辑；</w:t>
      </w:r>
    </w:p>
    <w:p w14:paraId="6B7A9FE7" w14:textId="77777777" w:rsidR="001B5AB4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视觉渲染：根据差异类型，实现对应行的高亮和标记文案展示。</w:t>
      </w:r>
    </w:p>
    <w:p w14:paraId="5A5546E5" w14:textId="16D5B8D4" w:rsidR="001B5AB4" w:rsidRDefault="00E3716A">
      <w:pPr>
        <w:spacing w:before="380" w:after="140" w:line="288" w:lineRule="auto"/>
        <w:outlineLvl w:val="0"/>
        <w:rPr>
          <w:rFonts w:hint="eastAsia"/>
        </w:rPr>
      </w:pPr>
      <w:bookmarkStart w:id="15" w:name="heading_17"/>
      <w:r>
        <w:rPr>
          <w:rFonts w:ascii="Arial" w:eastAsia="等线" w:hAnsi="Arial" w:cs="Arial" w:hint="eastAsia"/>
          <w:b/>
          <w:sz w:val="36"/>
        </w:rPr>
        <w:t>八</w:t>
      </w:r>
      <w:r>
        <w:rPr>
          <w:rFonts w:ascii="Arial" w:eastAsia="等线" w:hAnsi="Arial" w:cs="Arial"/>
          <w:b/>
          <w:sz w:val="36"/>
        </w:rPr>
        <w:t>、典型场景示例</w:t>
      </w:r>
      <w:bookmarkEnd w:id="15"/>
    </w:p>
    <w:p w14:paraId="148DA147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以下为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种典型对比场景，直观展示功能效果，覆盖核心使用场景：</w:t>
      </w:r>
    </w:p>
    <w:p w14:paraId="1870CB5B" w14:textId="77777777" w:rsidR="001B5AB4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8"/>
      <w:r>
        <w:rPr>
          <w:rFonts w:ascii="Arial" w:eastAsia="等线" w:hAnsi="Arial" w:cs="Arial"/>
          <w:b/>
          <w:sz w:val="32"/>
        </w:rPr>
        <w:t>场景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：子项新增</w:t>
      </w:r>
      <w:bookmarkEnd w:id="16"/>
    </w:p>
    <w:p w14:paraId="3A361C21" w14:textId="35272256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父项</w:t>
      </w:r>
      <w:r w:rsidR="00E3716A">
        <w:rPr>
          <w:rFonts w:ascii="Arial" w:eastAsia="等线" w:hAnsi="Arial" w:cs="Arial" w:hint="eastAsia"/>
        </w:rPr>
        <w:t>件号</w:t>
      </w:r>
      <w:r>
        <w:rPr>
          <w:rFonts w:ascii="Arial" w:eastAsia="等线" w:hAnsi="Arial" w:cs="Arial"/>
        </w:rPr>
        <w:t>、名称、</w:t>
      </w:r>
      <w:r w:rsidR="00E3716A">
        <w:rPr>
          <w:rFonts w:ascii="Arial" w:eastAsia="等线" w:hAnsi="Arial" w:cs="Arial" w:hint="eastAsia"/>
        </w:rPr>
        <w:t>版本</w:t>
      </w:r>
      <w:r>
        <w:rPr>
          <w:rFonts w:ascii="Arial" w:eastAsia="等线" w:hAnsi="Arial" w:cs="Arial"/>
        </w:rPr>
        <w:t>等内容完全一致，右侧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父项下新增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个子项；</w:t>
      </w:r>
    </w:p>
    <w:p w14:paraId="48E1EF0F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展示效果：父项左右行均显示浅橙色底色，标记「</w:t>
      </w:r>
      <w:r>
        <w:rPr>
          <w:rFonts w:ascii="Arial" w:eastAsia="等线" w:hAnsi="Arial" w:cs="Arial"/>
        </w:rPr>
        <w:t xml:space="preserve">⚠ </w:t>
      </w:r>
      <w:r>
        <w:rPr>
          <w:rFonts w:ascii="Arial" w:eastAsia="等线" w:hAnsi="Arial" w:cs="Arial"/>
        </w:rPr>
        <w:t>子项有差异」；展开后，左侧父项下无对应子项（空行），右侧父项下新增子项显示浅绿色底色，标记「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新增」。</w:t>
      </w:r>
    </w:p>
    <w:p w14:paraId="1E9D00D2" w14:textId="77777777" w:rsidR="001B5AB4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9"/>
      <w:r>
        <w:rPr>
          <w:rFonts w:ascii="Arial" w:eastAsia="等线" w:hAnsi="Arial" w:cs="Arial"/>
          <w:b/>
          <w:sz w:val="32"/>
        </w:rPr>
        <w:t>场景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：物料数量变更</w:t>
      </w:r>
      <w:bookmarkEnd w:id="17"/>
    </w:p>
    <w:p w14:paraId="08354120" w14:textId="4B202AAB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左右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存在相同</w:t>
      </w:r>
      <w:r w:rsidR="00E3716A">
        <w:rPr>
          <w:rFonts w:ascii="Arial" w:eastAsia="等线" w:hAnsi="Arial" w:cs="Arial" w:hint="eastAsia"/>
        </w:rPr>
        <w:t>件号</w:t>
      </w:r>
      <w:r>
        <w:rPr>
          <w:rFonts w:ascii="Arial" w:eastAsia="等线" w:hAnsi="Arial" w:cs="Arial"/>
        </w:rPr>
        <w:t>的物料，仅需求数量不同（左侧</w:t>
      </w:r>
      <w:r>
        <w:rPr>
          <w:rFonts w:ascii="Arial" w:eastAsia="等线" w:hAnsi="Arial" w:cs="Arial"/>
        </w:rPr>
        <w:t>100PCS</w:t>
      </w:r>
      <w:r>
        <w:rPr>
          <w:rFonts w:ascii="Arial" w:eastAsia="等线" w:hAnsi="Arial" w:cs="Arial"/>
        </w:rPr>
        <w:t>，右侧</w:t>
      </w:r>
      <w:r>
        <w:rPr>
          <w:rFonts w:ascii="Arial" w:eastAsia="等线" w:hAnsi="Arial" w:cs="Arial"/>
        </w:rPr>
        <w:t>150PCS</w:t>
      </w:r>
      <w:r>
        <w:rPr>
          <w:rFonts w:ascii="Arial" w:eastAsia="等线" w:hAnsi="Arial" w:cs="Arial"/>
        </w:rPr>
        <w:t>）；</w:t>
      </w:r>
    </w:p>
    <w:p w14:paraId="7E100B03" w14:textId="77777777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展示效果：左右表格对应行均显示浅黄色底色，标记「</w:t>
      </w:r>
      <w:r>
        <w:rPr>
          <w:rFonts w:ascii="Arial" w:eastAsia="等线" w:hAnsi="Arial" w:cs="Arial"/>
        </w:rPr>
        <w:t xml:space="preserve">≠ </w:t>
      </w:r>
      <w:r>
        <w:rPr>
          <w:rFonts w:ascii="Arial" w:eastAsia="等线" w:hAnsi="Arial" w:cs="Arial"/>
        </w:rPr>
        <w:t>修改」，差异说明栏标注「数量变更（</w:t>
      </w:r>
      <w:r>
        <w:rPr>
          <w:rFonts w:ascii="Arial" w:eastAsia="等线" w:hAnsi="Arial" w:cs="Arial"/>
        </w:rPr>
        <w:t>100→150</w:t>
      </w:r>
      <w:r>
        <w:rPr>
          <w:rFonts w:ascii="Arial" w:eastAsia="等线" w:hAnsi="Arial" w:cs="Arial"/>
        </w:rPr>
        <w:t>）」。</w:t>
      </w:r>
    </w:p>
    <w:p w14:paraId="4883809A" w14:textId="3F0CC330" w:rsidR="001B5AB4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20"/>
      <w:r>
        <w:rPr>
          <w:rFonts w:ascii="Arial" w:eastAsia="等线" w:hAnsi="Arial" w:cs="Arial"/>
          <w:b/>
          <w:sz w:val="32"/>
        </w:rPr>
        <w:t>场景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：物料升级</w:t>
      </w:r>
      <w:bookmarkEnd w:id="18"/>
    </w:p>
    <w:p w14:paraId="77E9805D" w14:textId="39877096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左右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存在相同</w:t>
      </w:r>
      <w:r w:rsidR="00E3716A">
        <w:rPr>
          <w:rFonts w:ascii="Arial" w:eastAsia="等线" w:hAnsi="Arial" w:cs="Arial" w:hint="eastAsia"/>
        </w:rPr>
        <w:t>件号</w:t>
      </w:r>
      <w:r>
        <w:rPr>
          <w:rFonts w:ascii="Arial" w:eastAsia="等线" w:hAnsi="Arial" w:cs="Arial"/>
        </w:rPr>
        <w:t>的物料，物料版本发生变化（如左侧</w:t>
      </w:r>
      <w:r w:rsidR="00E3716A">
        <w:rPr>
          <w:rFonts w:ascii="Arial" w:eastAsia="等线" w:hAnsi="Arial" w:cs="Arial" w:hint="eastAsia"/>
        </w:rPr>
        <w:t>版本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，右侧</w:t>
      </w:r>
      <w:r w:rsidR="00E3716A">
        <w:rPr>
          <w:rFonts w:ascii="Arial" w:eastAsia="等线" w:hAnsi="Arial" w:cs="Arial" w:hint="eastAsia"/>
        </w:rPr>
        <w:t>版本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）；</w:t>
      </w:r>
    </w:p>
    <w:p w14:paraId="53EE699E" w14:textId="190C4736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展示效果：左右表格对应行均显示浅黄色底色，标记「</w:t>
      </w:r>
      <w:r>
        <w:rPr>
          <w:rFonts w:ascii="Arial" w:eastAsia="等线" w:hAnsi="Arial" w:cs="Arial"/>
        </w:rPr>
        <w:t xml:space="preserve">≠ </w:t>
      </w:r>
      <w:r>
        <w:rPr>
          <w:rFonts w:ascii="Arial" w:eastAsia="等线" w:hAnsi="Arial" w:cs="Arial"/>
        </w:rPr>
        <w:t>修改」，差异说明栏标注「</w:t>
      </w:r>
      <w:r w:rsidR="00E3716A">
        <w:rPr>
          <w:rFonts w:ascii="Arial" w:eastAsia="等线" w:hAnsi="Arial" w:cs="Arial" w:hint="eastAsia"/>
        </w:rPr>
        <w:t>版本</w:t>
      </w:r>
      <w:r>
        <w:rPr>
          <w:rFonts w:ascii="Arial" w:eastAsia="等线" w:hAnsi="Arial" w:cs="Arial"/>
        </w:rPr>
        <w:t>变更（</w:t>
      </w:r>
      <w:r>
        <w:rPr>
          <w:rFonts w:ascii="Arial" w:eastAsia="等线" w:hAnsi="Arial" w:cs="Arial"/>
        </w:rPr>
        <w:t>A→B</w:t>
      </w:r>
      <w:r>
        <w:rPr>
          <w:rFonts w:ascii="Arial" w:eastAsia="等线" w:hAnsi="Arial" w:cs="Arial"/>
        </w:rPr>
        <w:t>）」。</w:t>
      </w:r>
    </w:p>
    <w:p w14:paraId="7C56B9B9" w14:textId="77928896" w:rsidR="001B5AB4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21"/>
      <w:r>
        <w:rPr>
          <w:rFonts w:ascii="Arial" w:eastAsia="等线" w:hAnsi="Arial" w:cs="Arial"/>
          <w:b/>
          <w:sz w:val="32"/>
        </w:rPr>
        <w:t>场景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：层级结构调整</w:t>
      </w:r>
      <w:bookmarkEnd w:id="19"/>
      <w:r w:rsidR="00E3716A">
        <w:rPr>
          <w:rFonts w:ascii="Arial" w:eastAsia="等线" w:hAnsi="Arial" w:cs="Arial" w:hint="eastAsia"/>
          <w:b/>
          <w:sz w:val="32"/>
        </w:rPr>
        <w:t>（暂不开展）</w:t>
      </w:r>
    </w:p>
    <w:p w14:paraId="261FDA8E" w14:textId="123DBE95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左右</w:t>
      </w:r>
      <w:r>
        <w:rPr>
          <w:rFonts w:ascii="Arial" w:eastAsia="等线" w:hAnsi="Arial" w:cs="Arial"/>
        </w:rPr>
        <w:t>BOM</w:t>
      </w:r>
      <w:r>
        <w:rPr>
          <w:rFonts w:ascii="Arial" w:eastAsia="等线" w:hAnsi="Arial" w:cs="Arial"/>
        </w:rPr>
        <w:t>存在相同</w:t>
      </w:r>
      <w:r w:rsidR="00E3716A">
        <w:rPr>
          <w:rFonts w:ascii="Arial" w:eastAsia="等线" w:hAnsi="Arial" w:cs="Arial" w:hint="eastAsia"/>
        </w:rPr>
        <w:t>件号</w:t>
      </w:r>
      <w:r>
        <w:rPr>
          <w:rFonts w:ascii="Arial" w:eastAsia="等线" w:hAnsi="Arial" w:cs="Arial"/>
        </w:rPr>
        <w:t>的物料，但父项</w:t>
      </w:r>
      <w:r w:rsidR="00E3716A">
        <w:rPr>
          <w:rFonts w:ascii="Arial" w:eastAsia="等线" w:hAnsi="Arial" w:cs="Arial" w:hint="eastAsia"/>
        </w:rPr>
        <w:t>件号</w:t>
      </w:r>
      <w:r>
        <w:rPr>
          <w:rFonts w:ascii="Arial" w:eastAsia="等线" w:hAnsi="Arial" w:cs="Arial"/>
        </w:rPr>
        <w:t>发生变化（物料层级调整）；</w:t>
      </w:r>
    </w:p>
    <w:p w14:paraId="2F10463D" w14:textId="020585F1" w:rsidR="001B5AB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展示效果：左右表格对应行均显示浅黄色底色，标记「</w:t>
      </w:r>
      <w:r>
        <w:rPr>
          <w:rFonts w:ascii="Arial" w:eastAsia="等线" w:hAnsi="Arial" w:cs="Arial"/>
        </w:rPr>
        <w:t xml:space="preserve">≠ </w:t>
      </w:r>
      <w:r>
        <w:rPr>
          <w:rFonts w:ascii="Arial" w:eastAsia="等线" w:hAnsi="Arial" w:cs="Arial"/>
        </w:rPr>
        <w:t>修改」，差异说明栏标注「层级变更（父项</w:t>
      </w:r>
      <w:r w:rsidR="00E3716A">
        <w:rPr>
          <w:rFonts w:ascii="Arial" w:eastAsia="等线" w:hAnsi="Arial" w:cs="Arial" w:hint="eastAsia"/>
        </w:rPr>
        <w:t>件号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XXX→XXX</w:t>
      </w:r>
      <w:r>
        <w:rPr>
          <w:rFonts w:ascii="Arial" w:eastAsia="等线" w:hAnsi="Arial" w:cs="Arial"/>
        </w:rPr>
        <w:t>）」。</w:t>
      </w:r>
    </w:p>
    <w:p w14:paraId="42EFED8B" w14:textId="46ECC408" w:rsidR="001B5AB4" w:rsidRPr="00E3716A" w:rsidRDefault="001B5AB4">
      <w:pPr>
        <w:spacing w:before="120" w:after="120" w:line="288" w:lineRule="auto"/>
        <w:rPr>
          <w:rFonts w:hint="eastAsia"/>
        </w:rPr>
      </w:pPr>
    </w:p>
    <w:sectPr w:rsidR="001B5AB4" w:rsidRPr="00E3716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31F12" w14:textId="77777777" w:rsidR="005A0972" w:rsidRDefault="005A09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939833" w14:textId="77777777" w:rsidR="005A0972" w:rsidRDefault="005A09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FD6E" w14:textId="77777777" w:rsidR="001B5AB4" w:rsidRDefault="001B5AB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F14BA" w14:textId="77777777" w:rsidR="005A0972" w:rsidRDefault="005A09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5A2632" w14:textId="77777777" w:rsidR="005A0972" w:rsidRDefault="005A09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034F7" w14:textId="77777777" w:rsidR="001B5AB4" w:rsidRDefault="001B5AB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CB7"/>
    <w:multiLevelType w:val="multilevel"/>
    <w:tmpl w:val="2E4EE6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E824EB"/>
    <w:multiLevelType w:val="multilevel"/>
    <w:tmpl w:val="F656CD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683FDE"/>
    <w:multiLevelType w:val="multilevel"/>
    <w:tmpl w:val="F3D8595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BF5D10"/>
    <w:multiLevelType w:val="multilevel"/>
    <w:tmpl w:val="E92E3C2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6136C2"/>
    <w:multiLevelType w:val="multilevel"/>
    <w:tmpl w:val="D0B68DD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28724D"/>
    <w:multiLevelType w:val="multilevel"/>
    <w:tmpl w:val="6B52C4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A52C51"/>
    <w:multiLevelType w:val="multilevel"/>
    <w:tmpl w:val="948EB6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1A3510"/>
    <w:multiLevelType w:val="multilevel"/>
    <w:tmpl w:val="E8A494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882AD3"/>
    <w:multiLevelType w:val="multilevel"/>
    <w:tmpl w:val="119CEC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8C4429"/>
    <w:multiLevelType w:val="multilevel"/>
    <w:tmpl w:val="3E7A5E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1D76CA"/>
    <w:multiLevelType w:val="multilevel"/>
    <w:tmpl w:val="F806BF0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3927E6"/>
    <w:multiLevelType w:val="multilevel"/>
    <w:tmpl w:val="D3F284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9E6DD3"/>
    <w:multiLevelType w:val="multilevel"/>
    <w:tmpl w:val="04FEC9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2DF075D"/>
    <w:multiLevelType w:val="multilevel"/>
    <w:tmpl w:val="6DBAD6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3F6D72"/>
    <w:multiLevelType w:val="multilevel"/>
    <w:tmpl w:val="FB9634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5672236"/>
    <w:multiLevelType w:val="multilevel"/>
    <w:tmpl w:val="473E7E2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9E9157B"/>
    <w:multiLevelType w:val="multilevel"/>
    <w:tmpl w:val="84EA85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9D65BC"/>
    <w:multiLevelType w:val="multilevel"/>
    <w:tmpl w:val="60C61C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9E5F9E"/>
    <w:multiLevelType w:val="multilevel"/>
    <w:tmpl w:val="07F249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F88070A"/>
    <w:multiLevelType w:val="multilevel"/>
    <w:tmpl w:val="7A301D3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8250289"/>
    <w:multiLevelType w:val="multilevel"/>
    <w:tmpl w:val="C47097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D96185"/>
    <w:multiLevelType w:val="multilevel"/>
    <w:tmpl w:val="8F6249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D370845"/>
    <w:multiLevelType w:val="multilevel"/>
    <w:tmpl w:val="F92A55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ED748E0"/>
    <w:multiLevelType w:val="multilevel"/>
    <w:tmpl w:val="DF4CF75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430A2F"/>
    <w:multiLevelType w:val="multilevel"/>
    <w:tmpl w:val="DA64E5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2490365"/>
    <w:multiLevelType w:val="multilevel"/>
    <w:tmpl w:val="D01AFF6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55158D9"/>
    <w:multiLevelType w:val="multilevel"/>
    <w:tmpl w:val="AF3AFA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69D0076"/>
    <w:multiLevelType w:val="multilevel"/>
    <w:tmpl w:val="A456E27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922356B"/>
    <w:multiLevelType w:val="multilevel"/>
    <w:tmpl w:val="06A8D4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AA667BE"/>
    <w:multiLevelType w:val="multilevel"/>
    <w:tmpl w:val="5CC203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B9235CA"/>
    <w:multiLevelType w:val="multilevel"/>
    <w:tmpl w:val="63AE5E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F492EA1"/>
    <w:multiLevelType w:val="multilevel"/>
    <w:tmpl w:val="077EB9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2B205D8"/>
    <w:multiLevelType w:val="multilevel"/>
    <w:tmpl w:val="CA12CC3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3AC043F"/>
    <w:multiLevelType w:val="multilevel"/>
    <w:tmpl w:val="336C47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CB47304"/>
    <w:multiLevelType w:val="multilevel"/>
    <w:tmpl w:val="527E13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BF3613"/>
    <w:multiLevelType w:val="multilevel"/>
    <w:tmpl w:val="505423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0675CBA"/>
    <w:multiLevelType w:val="multilevel"/>
    <w:tmpl w:val="1D56B2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0F3608C"/>
    <w:multiLevelType w:val="multilevel"/>
    <w:tmpl w:val="37D8AB9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1B6291E"/>
    <w:multiLevelType w:val="multilevel"/>
    <w:tmpl w:val="2FB828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3E6025D"/>
    <w:multiLevelType w:val="multilevel"/>
    <w:tmpl w:val="A7DC31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52447FF"/>
    <w:multiLevelType w:val="multilevel"/>
    <w:tmpl w:val="806C4F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8552C23"/>
    <w:multiLevelType w:val="multilevel"/>
    <w:tmpl w:val="008429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97715E8"/>
    <w:multiLevelType w:val="multilevel"/>
    <w:tmpl w:val="25BAAA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AE56600"/>
    <w:multiLevelType w:val="multilevel"/>
    <w:tmpl w:val="CACEDD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C9369E9"/>
    <w:multiLevelType w:val="multilevel"/>
    <w:tmpl w:val="D5C437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E2A6F2C"/>
    <w:multiLevelType w:val="multilevel"/>
    <w:tmpl w:val="8D06968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2407791">
    <w:abstractNumId w:val="21"/>
  </w:num>
  <w:num w:numId="2" w16cid:durableId="1452360578">
    <w:abstractNumId w:val="22"/>
  </w:num>
  <w:num w:numId="3" w16cid:durableId="774518809">
    <w:abstractNumId w:val="0"/>
  </w:num>
  <w:num w:numId="4" w16cid:durableId="1141144823">
    <w:abstractNumId w:val="2"/>
  </w:num>
  <w:num w:numId="5" w16cid:durableId="633489625">
    <w:abstractNumId w:val="17"/>
  </w:num>
  <w:num w:numId="6" w16cid:durableId="820343831">
    <w:abstractNumId w:val="41"/>
  </w:num>
  <w:num w:numId="7" w16cid:durableId="314915796">
    <w:abstractNumId w:val="29"/>
  </w:num>
  <w:num w:numId="8" w16cid:durableId="983778984">
    <w:abstractNumId w:val="36"/>
  </w:num>
  <w:num w:numId="9" w16cid:durableId="1344283769">
    <w:abstractNumId w:val="33"/>
  </w:num>
  <w:num w:numId="10" w16cid:durableId="1034498531">
    <w:abstractNumId w:val="37"/>
  </w:num>
  <w:num w:numId="11" w16cid:durableId="1625890748">
    <w:abstractNumId w:val="6"/>
  </w:num>
  <w:num w:numId="12" w16cid:durableId="2104370637">
    <w:abstractNumId w:val="20"/>
  </w:num>
  <w:num w:numId="13" w16cid:durableId="1200431191">
    <w:abstractNumId w:val="1"/>
  </w:num>
  <w:num w:numId="14" w16cid:durableId="1620646888">
    <w:abstractNumId w:val="40"/>
  </w:num>
  <w:num w:numId="15" w16cid:durableId="213857979">
    <w:abstractNumId w:val="13"/>
  </w:num>
  <w:num w:numId="16" w16cid:durableId="831986895">
    <w:abstractNumId w:val="31"/>
  </w:num>
  <w:num w:numId="17" w16cid:durableId="1900433182">
    <w:abstractNumId w:val="45"/>
  </w:num>
  <w:num w:numId="18" w16cid:durableId="72898935">
    <w:abstractNumId w:val="23"/>
  </w:num>
  <w:num w:numId="19" w16cid:durableId="9836451">
    <w:abstractNumId w:val="3"/>
  </w:num>
  <w:num w:numId="20" w16cid:durableId="1510288196">
    <w:abstractNumId w:val="4"/>
  </w:num>
  <w:num w:numId="21" w16cid:durableId="1796177525">
    <w:abstractNumId w:val="15"/>
  </w:num>
  <w:num w:numId="22" w16cid:durableId="896208309">
    <w:abstractNumId w:val="14"/>
  </w:num>
  <w:num w:numId="23" w16cid:durableId="41222171">
    <w:abstractNumId w:val="26"/>
  </w:num>
  <w:num w:numId="24" w16cid:durableId="239994198">
    <w:abstractNumId w:val="11"/>
  </w:num>
  <w:num w:numId="25" w16cid:durableId="913122570">
    <w:abstractNumId w:val="25"/>
  </w:num>
  <w:num w:numId="26" w16cid:durableId="1400517330">
    <w:abstractNumId w:val="19"/>
  </w:num>
  <w:num w:numId="27" w16cid:durableId="456726262">
    <w:abstractNumId w:val="27"/>
  </w:num>
  <w:num w:numId="28" w16cid:durableId="137311782">
    <w:abstractNumId w:val="24"/>
  </w:num>
  <w:num w:numId="29" w16cid:durableId="1523863777">
    <w:abstractNumId w:val="44"/>
  </w:num>
  <w:num w:numId="30" w16cid:durableId="1390691442">
    <w:abstractNumId w:val="34"/>
  </w:num>
  <w:num w:numId="31" w16cid:durableId="828399417">
    <w:abstractNumId w:val="28"/>
  </w:num>
  <w:num w:numId="32" w16cid:durableId="1628777688">
    <w:abstractNumId w:val="42"/>
  </w:num>
  <w:num w:numId="33" w16cid:durableId="188496146">
    <w:abstractNumId w:val="8"/>
  </w:num>
  <w:num w:numId="34" w16cid:durableId="489520293">
    <w:abstractNumId w:val="39"/>
  </w:num>
  <w:num w:numId="35" w16cid:durableId="776218403">
    <w:abstractNumId w:val="32"/>
  </w:num>
  <w:num w:numId="36" w16cid:durableId="537399351">
    <w:abstractNumId w:val="10"/>
  </w:num>
  <w:num w:numId="37" w16cid:durableId="1012414931">
    <w:abstractNumId w:val="43"/>
  </w:num>
  <w:num w:numId="38" w16cid:durableId="933241618">
    <w:abstractNumId w:val="38"/>
  </w:num>
  <w:num w:numId="39" w16cid:durableId="1275135363">
    <w:abstractNumId w:val="18"/>
  </w:num>
  <w:num w:numId="40" w16cid:durableId="1132478759">
    <w:abstractNumId w:val="16"/>
  </w:num>
  <w:num w:numId="41" w16cid:durableId="274142527">
    <w:abstractNumId w:val="35"/>
  </w:num>
  <w:num w:numId="42" w16cid:durableId="1124735271">
    <w:abstractNumId w:val="5"/>
  </w:num>
  <w:num w:numId="43" w16cid:durableId="755395178">
    <w:abstractNumId w:val="9"/>
  </w:num>
  <w:num w:numId="44" w16cid:durableId="1581013866">
    <w:abstractNumId w:val="12"/>
  </w:num>
  <w:num w:numId="45" w16cid:durableId="1188518456">
    <w:abstractNumId w:val="7"/>
  </w:num>
  <w:num w:numId="46" w16cid:durableId="16553362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5AB4"/>
    <w:rsid w:val="001B5AB4"/>
    <w:rsid w:val="002544BA"/>
    <w:rsid w:val="005A0972"/>
    <w:rsid w:val="00E3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71241B"/>
  <w15:docId w15:val="{9C75DDB7-D6BC-4EF8-AAB8-CAF0AA19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1537</Words>
  <Characters>1891</Characters>
  <Application>Microsoft Office Word</Application>
  <DocSecurity>0</DocSecurity>
  <Lines>111</Lines>
  <Paragraphs>114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Guojun Jiang</cp:lastModifiedBy>
  <cp:revision>2</cp:revision>
  <dcterms:created xsi:type="dcterms:W3CDTF">2026-04-20T10:59:00Z</dcterms:created>
  <dcterms:modified xsi:type="dcterms:W3CDTF">2026-04-20T11:12:00Z</dcterms:modified>
</cp:coreProperties>
</file>