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59DA484A" w:rsidR="00EB5595" w:rsidRDefault="000B723A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自变量：文字与</w:t>
      </w:r>
      <w:r>
        <w:rPr>
          <w:rFonts w:ascii="Times New Roman" w:hAnsi="Times New Roman" w:cs="Times New Roman"/>
          <w:sz w:val="22"/>
        </w:rPr>
        <w:t>颜色的一致性</w:t>
      </w:r>
    </w:p>
    <w:p w14:paraId="2EEA0887" w14:textId="32225B56" w:rsidR="000B723A" w:rsidRPr="00E266F2" w:rsidRDefault="000B723A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因变量：说出</w:t>
      </w:r>
      <w:r>
        <w:rPr>
          <w:rFonts w:ascii="Times New Roman" w:hAnsi="Times New Roman" w:cs="Times New Roman"/>
          <w:sz w:val="22"/>
        </w:rPr>
        <w:t>列表中墨色名称的时间</w:t>
      </w:r>
    </w:p>
    <w:p w14:paraId="12404AF0" w14:textId="7CFAD048" w:rsidR="00117AD5" w:rsidRPr="00117AD5" w:rsidRDefault="009A1182" w:rsidP="00117AD5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382EB0B0" w14:textId="4B3C9C7D" w:rsidR="00180FD7" w:rsidRDefault="00180FD7" w:rsidP="00180FD7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 w:rsidRPr="00180FD7">
        <w:rPr>
          <w:rFonts w:ascii="Times New Roman" w:hAnsi="Times New Roman" w:cs="Times New Roman" w:hint="eastAsia"/>
          <w:sz w:val="22"/>
          <w:vertAlign w:val="subscript"/>
        </w:rPr>
        <w:t>0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μ = μ</w:t>
      </w:r>
      <w:r w:rsidRPr="00180FD7">
        <w:rPr>
          <w:rFonts w:ascii="Times New Roman" w:hAnsi="Times New Roman" w:cs="Times New Roman" w:hint="eastAsia"/>
          <w:sz w:val="22"/>
          <w:vertAlign w:val="subscript"/>
        </w:rPr>
        <w:t>i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（文字条件</w:t>
      </w:r>
      <w:r>
        <w:rPr>
          <w:rFonts w:ascii="Times New Roman" w:hAnsi="Times New Roman" w:cs="Times New Roman"/>
          <w:sz w:val="22"/>
        </w:rPr>
        <w:t>的一致性不会对</w:t>
      </w:r>
      <w:r w:rsidR="00181ABE">
        <w:rPr>
          <w:rFonts w:ascii="Times New Roman" w:hAnsi="Times New Roman" w:cs="Times New Roman" w:hint="eastAsia"/>
          <w:sz w:val="22"/>
        </w:rPr>
        <w:t>说出</w:t>
      </w:r>
      <w:r w:rsidR="00181ABE">
        <w:rPr>
          <w:rFonts w:ascii="Times New Roman" w:hAnsi="Times New Roman" w:cs="Times New Roman"/>
          <w:sz w:val="22"/>
        </w:rPr>
        <w:t>墨色的</w:t>
      </w:r>
      <w:r w:rsidR="00181ABE">
        <w:rPr>
          <w:rFonts w:ascii="Times New Roman" w:hAnsi="Times New Roman" w:cs="Times New Roman" w:hint="eastAsia"/>
          <w:sz w:val="22"/>
        </w:rPr>
        <w:t>计量</w:t>
      </w:r>
      <w:r w:rsidR="00181ABE">
        <w:rPr>
          <w:rFonts w:ascii="Times New Roman" w:hAnsi="Times New Roman" w:cs="Times New Roman"/>
          <w:sz w:val="22"/>
        </w:rPr>
        <w:t>时间造成</w:t>
      </w:r>
      <w:r w:rsidR="00181ABE">
        <w:rPr>
          <w:rFonts w:ascii="Times New Roman" w:hAnsi="Times New Roman" w:cs="Times New Roman" w:hint="eastAsia"/>
          <w:sz w:val="22"/>
        </w:rPr>
        <w:t>影响</w:t>
      </w:r>
      <w:r>
        <w:rPr>
          <w:rFonts w:ascii="Times New Roman" w:hAnsi="Times New Roman" w:cs="Times New Roman" w:hint="eastAsia"/>
          <w:sz w:val="22"/>
        </w:rPr>
        <w:t>）</w:t>
      </w:r>
    </w:p>
    <w:p w14:paraId="723D2966" w14:textId="06FDBD68" w:rsidR="00180FD7" w:rsidRDefault="00180FD7" w:rsidP="00180FD7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</w:t>
      </w:r>
      <w:r w:rsidRPr="00180FD7">
        <w:rPr>
          <w:rFonts w:ascii="Times New Roman" w:hAnsi="Times New Roman" w:cs="Times New Roman"/>
          <w:sz w:val="22"/>
          <w:vertAlign w:val="subscript"/>
        </w:rPr>
        <w:t>a</w:t>
      </w:r>
      <w:r>
        <w:rPr>
          <w:rFonts w:ascii="Times New Roman" w:hAnsi="Times New Roman" w:cs="Times New Roman"/>
          <w:sz w:val="22"/>
        </w:rPr>
        <w:t xml:space="preserve">: μ </w:t>
      </w:r>
      <w:r>
        <w:rPr>
          <w:rFonts w:ascii="宋体" w:eastAsia="宋体" w:hAnsi="宋体" w:cs="Times New Roman" w:hint="eastAsia"/>
          <w:sz w:val="22"/>
        </w:rPr>
        <w:t>≠</w:t>
      </w:r>
      <w:r>
        <w:rPr>
          <w:rFonts w:ascii="Times New Roman" w:hAnsi="Times New Roman" w:cs="Times New Roman"/>
          <w:sz w:val="22"/>
        </w:rPr>
        <w:t xml:space="preserve"> μ</w:t>
      </w:r>
      <w:r w:rsidRPr="00180FD7">
        <w:rPr>
          <w:rFonts w:ascii="Times New Roman" w:hAnsi="Times New Roman" w:cs="Times New Roman"/>
          <w:sz w:val="22"/>
          <w:vertAlign w:val="subscript"/>
        </w:rPr>
        <w:t>i</w:t>
      </w:r>
      <w:r w:rsidR="00181ABE">
        <w:rPr>
          <w:rFonts w:ascii="Times New Roman" w:hAnsi="Times New Roman" w:cs="Times New Roman"/>
          <w:sz w:val="22"/>
          <w:vertAlign w:val="subscript"/>
        </w:rPr>
        <w:t xml:space="preserve"> </w:t>
      </w:r>
      <w:r w:rsidR="00181ABE">
        <w:rPr>
          <w:rFonts w:ascii="Times New Roman" w:hAnsi="Times New Roman" w:cs="Times New Roman" w:hint="eastAsia"/>
          <w:sz w:val="22"/>
        </w:rPr>
        <w:t>（文字条件</w:t>
      </w:r>
      <w:r w:rsidR="00181ABE">
        <w:rPr>
          <w:rFonts w:ascii="Times New Roman" w:hAnsi="Times New Roman" w:cs="Times New Roman"/>
          <w:sz w:val="22"/>
        </w:rPr>
        <w:t>的一致性会对</w:t>
      </w:r>
      <w:r w:rsidR="00181ABE">
        <w:rPr>
          <w:rFonts w:ascii="Times New Roman" w:hAnsi="Times New Roman" w:cs="Times New Roman" w:hint="eastAsia"/>
          <w:sz w:val="22"/>
        </w:rPr>
        <w:t>说出</w:t>
      </w:r>
      <w:r w:rsidR="00181ABE">
        <w:rPr>
          <w:rFonts w:ascii="Times New Roman" w:hAnsi="Times New Roman" w:cs="Times New Roman"/>
          <w:sz w:val="22"/>
        </w:rPr>
        <w:t>墨色的</w:t>
      </w:r>
      <w:r w:rsidR="00181ABE">
        <w:rPr>
          <w:rFonts w:ascii="Times New Roman" w:hAnsi="Times New Roman" w:cs="Times New Roman" w:hint="eastAsia"/>
          <w:sz w:val="22"/>
        </w:rPr>
        <w:t>计量</w:t>
      </w:r>
      <w:r w:rsidR="00181ABE">
        <w:rPr>
          <w:rFonts w:ascii="Times New Roman" w:hAnsi="Times New Roman" w:cs="Times New Roman"/>
          <w:sz w:val="22"/>
        </w:rPr>
        <w:t>时间造成</w:t>
      </w:r>
      <w:r w:rsidR="00181ABE">
        <w:rPr>
          <w:rFonts w:ascii="Times New Roman" w:hAnsi="Times New Roman" w:cs="Times New Roman" w:hint="eastAsia"/>
          <w:sz w:val="22"/>
        </w:rPr>
        <w:t>影响）</w:t>
      </w:r>
    </w:p>
    <w:p w14:paraId="3D154D3F" w14:textId="579E1F29" w:rsidR="00117AD5" w:rsidRDefault="00117AD5" w:rsidP="00180FD7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μ </w:t>
      </w:r>
      <w:r>
        <w:rPr>
          <w:rFonts w:ascii="Times New Roman" w:hAnsi="Times New Roman" w:cs="Times New Roman" w:hint="eastAsia"/>
          <w:sz w:val="22"/>
        </w:rPr>
        <w:t>代表</w:t>
      </w:r>
      <w:r w:rsidR="0086328F" w:rsidRPr="0086328F">
        <w:rPr>
          <w:rFonts w:ascii="Times New Roman" w:hAnsi="Times New Roman" w:cs="Times New Roman" w:hint="eastAsia"/>
          <w:sz w:val="22"/>
        </w:rPr>
        <w:t>一致文字条件说出墨色的计量时间的总体均值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μ</w:t>
      </w:r>
      <w:r w:rsidRPr="00180FD7">
        <w:rPr>
          <w:rFonts w:ascii="Times New Roman" w:hAnsi="Times New Roman" w:cs="Times New Roman"/>
          <w:sz w:val="22"/>
          <w:vertAlign w:val="subscript"/>
        </w:rPr>
        <w:t>i</w:t>
      </w:r>
      <w:r>
        <w:rPr>
          <w:rFonts w:ascii="Times New Roman" w:hAnsi="Times New Roman" w:cs="Times New Roman"/>
          <w:sz w:val="22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代表</w:t>
      </w:r>
      <w:r w:rsidR="0086328F">
        <w:rPr>
          <w:rFonts w:ascii="Times New Roman" w:hAnsi="Times New Roman" w:cs="Times New Roman" w:hint="eastAsia"/>
          <w:sz w:val="22"/>
        </w:rPr>
        <w:t>非</w:t>
      </w:r>
      <w:r w:rsidR="0086328F" w:rsidRPr="0086328F">
        <w:rPr>
          <w:rFonts w:ascii="Times New Roman" w:hAnsi="Times New Roman" w:cs="Times New Roman" w:hint="eastAsia"/>
          <w:sz w:val="22"/>
        </w:rPr>
        <w:t>一致文字条件说出墨色的计量时间的总体均值</w:t>
      </w:r>
      <w:r>
        <w:rPr>
          <w:rFonts w:ascii="Times New Roman" w:hAnsi="Times New Roman" w:cs="Times New Roman"/>
          <w:sz w:val="22"/>
        </w:rPr>
        <w:t>。</w:t>
      </w:r>
    </w:p>
    <w:p w14:paraId="4F57EA04" w14:textId="4B767E8D" w:rsidR="00181ABE" w:rsidRDefault="00181ABE" w:rsidP="00180FD7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适合</w:t>
      </w:r>
      <w:r>
        <w:rPr>
          <w:rFonts w:ascii="Times New Roman" w:hAnsi="Times New Roman" w:cs="Times New Roman"/>
          <w:sz w:val="22"/>
        </w:rPr>
        <w:t>执行非独立样本的</w:t>
      </w:r>
      <w:r>
        <w:rPr>
          <w:rFonts w:ascii="Times New Roman" w:hAnsi="Times New Roman" w:cs="Times New Roman" w:hint="eastAsia"/>
          <w:sz w:val="22"/>
        </w:rPr>
        <w:t>双</w:t>
      </w:r>
      <w:r>
        <w:rPr>
          <w:rFonts w:ascii="Times New Roman" w:hAnsi="Times New Roman" w:cs="Times New Roman"/>
          <w:sz w:val="22"/>
        </w:rPr>
        <w:t>尾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</w:t>
      </w:r>
      <w:r>
        <w:rPr>
          <w:rFonts w:ascii="Times New Roman" w:hAnsi="Times New Roman" w:cs="Times New Roman"/>
          <w:sz w:val="22"/>
        </w:rPr>
        <w:t>，理由</w:t>
      </w:r>
      <w:r>
        <w:rPr>
          <w:rFonts w:ascii="Times New Roman" w:hAnsi="Times New Roman" w:cs="Times New Roman" w:hint="eastAsia"/>
          <w:sz w:val="22"/>
        </w:rPr>
        <w:t>如下</w:t>
      </w:r>
      <w:r>
        <w:rPr>
          <w:rFonts w:ascii="Times New Roman" w:hAnsi="Times New Roman" w:cs="Times New Roman"/>
          <w:sz w:val="22"/>
        </w:rPr>
        <w:t>：</w:t>
      </w:r>
    </w:p>
    <w:p w14:paraId="6A6DF4AE" w14:textId="478100FA" w:rsidR="00181ABE" w:rsidRDefault="00181ABE" w:rsidP="00181AB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Population</w:t>
      </w:r>
      <w:r>
        <w:rPr>
          <w:rFonts w:ascii="Times New Roman" w:hAnsi="Times New Roman" w:cs="Times New Roman" w:hint="eastAsia"/>
          <w:sz w:val="22"/>
        </w:rPr>
        <w:t>的参数</w:t>
      </w:r>
      <w:r>
        <w:rPr>
          <w:rFonts w:ascii="Times New Roman" w:hAnsi="Times New Roman" w:cs="Times New Roman"/>
          <w:sz w:val="22"/>
        </w:rPr>
        <w:t>未知</w:t>
      </w:r>
    </w:p>
    <w:p w14:paraId="25F8E7CD" w14:textId="2FC4708C" w:rsidR="00181ABE" w:rsidRDefault="00181ABE" w:rsidP="00117AD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属于</w:t>
      </w:r>
      <w:r>
        <w:rPr>
          <w:rFonts w:ascii="Times New Roman" w:hAnsi="Times New Roman" w:cs="Times New Roman"/>
          <w:sz w:val="22"/>
        </w:rPr>
        <w:t>同一样本的</w:t>
      </w:r>
      <w:r>
        <w:rPr>
          <w:rFonts w:ascii="Times New Roman" w:hAnsi="Times New Roman" w:cs="Times New Roman" w:hint="eastAsia"/>
          <w:sz w:val="22"/>
        </w:rPr>
        <w:t>two conditions</w:t>
      </w:r>
      <w:r>
        <w:rPr>
          <w:rFonts w:ascii="Times New Roman" w:hAnsi="Times New Roman" w:cs="Times New Roman" w:hint="eastAsia"/>
          <w:sz w:val="22"/>
        </w:rPr>
        <w:t>测试</w:t>
      </w:r>
    </w:p>
    <w:p w14:paraId="681E46D4" w14:textId="5698E02F" w:rsidR="0086328F" w:rsidRDefault="0086328F" w:rsidP="0086328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6328F">
        <w:rPr>
          <w:rFonts w:ascii="Times New Roman" w:hAnsi="Times New Roman" w:cs="Times New Roman" w:hint="eastAsia"/>
          <w:sz w:val="22"/>
        </w:rPr>
        <w:t>对于不同参与者，墨色读出时间的计量值是独立的</w:t>
      </w:r>
    </w:p>
    <w:p w14:paraId="41DD60DD" w14:textId="36E5B822" w:rsidR="0086328F" w:rsidRDefault="0086328F" w:rsidP="0086328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6328F">
        <w:rPr>
          <w:rFonts w:ascii="Times New Roman" w:hAnsi="Times New Roman" w:cs="Times New Roman" w:hint="eastAsia"/>
          <w:sz w:val="22"/>
        </w:rPr>
        <w:t>两种条件下样本总体都服从正态分布</w:t>
      </w:r>
    </w:p>
    <w:p w14:paraId="25D5C5FF" w14:textId="01D1E070" w:rsidR="0086328F" w:rsidRPr="00117AD5" w:rsidRDefault="0086328F" w:rsidP="0086328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6328F">
        <w:rPr>
          <w:rFonts w:ascii="Times New Roman" w:hAnsi="Times New Roman" w:cs="Times New Roman" w:hint="eastAsia"/>
          <w:sz w:val="22"/>
        </w:rPr>
        <w:t>可以用样本数据来估算总体方差，并且两种条件下总体方差近似相等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22E5A23E" w14:textId="475F3386" w:rsidR="00117AD5" w:rsidRDefault="00117AD5" w:rsidP="0088714A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一致</w:t>
      </w:r>
      <w:r>
        <w:rPr>
          <w:rFonts w:ascii="Times New Roman" w:hAnsi="Times New Roman" w:cs="Times New Roman"/>
          <w:sz w:val="22"/>
        </w:rPr>
        <w:t>文字条件</w:t>
      </w:r>
      <w:r>
        <w:rPr>
          <w:rFonts w:ascii="Times New Roman" w:hAnsi="Times New Roman" w:cs="Times New Roman" w:hint="eastAsia"/>
          <w:sz w:val="22"/>
        </w:rPr>
        <w:t>和</w:t>
      </w:r>
      <w:r>
        <w:rPr>
          <w:rFonts w:ascii="Times New Roman" w:hAnsi="Times New Roman" w:cs="Times New Roman"/>
          <w:sz w:val="22"/>
        </w:rPr>
        <w:t>不一致</w:t>
      </w:r>
      <w:r>
        <w:rPr>
          <w:rFonts w:ascii="Times New Roman" w:hAnsi="Times New Roman" w:cs="Times New Roman" w:hint="eastAsia"/>
          <w:sz w:val="22"/>
        </w:rPr>
        <w:t>文字</w:t>
      </w:r>
      <w:r>
        <w:rPr>
          <w:rFonts w:ascii="Times New Roman" w:hAnsi="Times New Roman" w:cs="Times New Roman"/>
          <w:sz w:val="22"/>
        </w:rPr>
        <w:t>条件</w:t>
      </w:r>
      <w:r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/>
          <w:sz w:val="22"/>
        </w:rPr>
        <w:t>的均值分别</w:t>
      </w:r>
      <w:r>
        <w:rPr>
          <w:rFonts w:ascii="Times New Roman" w:hAnsi="Times New Roman" w:cs="Times New Roman" w:hint="eastAsia"/>
          <w:sz w:val="22"/>
        </w:rPr>
        <w:t>为</w:t>
      </w:r>
      <w:r>
        <w:rPr>
          <w:rFonts w:ascii="Times New Roman" w:hAnsi="Times New Roman" w:cs="Times New Roman"/>
          <w:sz w:val="22"/>
        </w:rPr>
        <w:t>：</w:t>
      </w:r>
    </w:p>
    <w:p w14:paraId="2A488794" w14:textId="4FA846BC" w:rsidR="0088714A" w:rsidRPr="0088714A" w:rsidRDefault="0088714A" w:rsidP="0088714A">
      <w:pPr>
        <w:ind w:firstLineChars="100" w:firstLine="220"/>
        <w:rPr>
          <w:rFonts w:ascii="Times New Roman" w:hAnsi="Times New Roman" w:cs="Times New Roman"/>
          <w:sz w:val="22"/>
        </w:rPr>
      </w:pPr>
      <w:r w:rsidRPr="0088714A">
        <w:rPr>
          <w:rFonts w:ascii="Times New Roman" w:hAnsi="Times New Roman" w:cs="Times New Roman" w:hint="eastAsia"/>
          <w:sz w:val="22"/>
        </w:rPr>
        <w:t>_</w:t>
      </w:r>
      <w:r w:rsidRPr="0088714A">
        <w:rPr>
          <w:rFonts w:ascii="Times New Roman" w:hAnsi="Times New Roman" w:cs="Times New Roman"/>
          <w:sz w:val="22"/>
        </w:rPr>
        <w:t xml:space="preserve">       </w:t>
      </w:r>
      <w:r>
        <w:rPr>
          <w:rFonts w:ascii="Times New Roman" w:hAnsi="Times New Roman" w:cs="Times New Roman"/>
          <w:sz w:val="22"/>
        </w:rPr>
        <w:t xml:space="preserve">     </w:t>
      </w:r>
      <w:r w:rsidRPr="0088714A">
        <w:rPr>
          <w:rFonts w:ascii="Times New Roman" w:hAnsi="Times New Roman" w:cs="Times New Roman"/>
          <w:sz w:val="22"/>
        </w:rPr>
        <w:t>_</w:t>
      </w:r>
    </w:p>
    <w:p w14:paraId="6BF57D64" w14:textId="18C16E11" w:rsidR="0088714A" w:rsidRDefault="0088714A" w:rsidP="0088714A">
      <w:pPr>
        <w:pStyle w:val="a5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X = 14.05,    Xi = 22.02  </w:t>
      </w:r>
    </w:p>
    <w:p w14:paraId="05AE7BDB" w14:textId="37C6DF64" w:rsidR="0088714A" w:rsidRPr="0088714A" w:rsidRDefault="0088714A" w:rsidP="0088714A">
      <w:pPr>
        <w:pStyle w:val="a5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差异</w:t>
      </w:r>
      <w:r>
        <w:rPr>
          <w:rFonts w:ascii="Times New Roman" w:hAnsi="Times New Roman" w:cs="Times New Roman"/>
          <w:sz w:val="22"/>
        </w:rPr>
        <w:t>的标准偏差</w:t>
      </w:r>
      <w:r>
        <w:rPr>
          <w:rFonts w:ascii="Times New Roman" w:hAnsi="Times New Roman" w:cs="Times New Roman" w:hint="eastAsia"/>
          <w:sz w:val="22"/>
        </w:rPr>
        <w:t xml:space="preserve"> S = </w:t>
      </w:r>
      <w:r>
        <w:rPr>
          <w:rFonts w:ascii="Times New Roman" w:hAnsi="Times New Roman" w:cs="Times New Roman"/>
          <w:sz w:val="22"/>
        </w:rPr>
        <w:t>4.86</w:t>
      </w:r>
    </w:p>
    <w:p w14:paraId="1E1E7A23" w14:textId="77777777" w:rsidR="00117AD5" w:rsidRPr="00B41751" w:rsidRDefault="00117AD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6C645445" w:rsidR="00EB5595" w:rsidRDefault="00311FAB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</w:t>
      </w:r>
      <w:r w:rsidR="00DF7C52">
        <w:rPr>
          <w:noProof/>
        </w:rPr>
        <w:drawing>
          <wp:inline distT="0" distB="0" distL="0" distR="0" wp14:anchorId="6001C3BD" wp14:editId="3EBF206C">
            <wp:extent cx="5248276" cy="3228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C3AFA9" w14:textId="5EE93764" w:rsidR="00DF7C52" w:rsidRPr="00DF7C52" w:rsidRDefault="00DF7C52" w:rsidP="00DF7C52">
      <w:pPr>
        <w:jc w:val="center"/>
        <w:rPr>
          <w:rFonts w:ascii="Times New Roman" w:hAnsi="Times New Roman" w:cs="Times New Roman" w:hint="eastAsia"/>
          <w:b/>
          <w:sz w:val="22"/>
        </w:rPr>
      </w:pPr>
      <w:r w:rsidRPr="00DF7C52">
        <w:rPr>
          <w:rFonts w:ascii="Times New Roman" w:hAnsi="Times New Roman" w:cs="Times New Roman" w:hint="eastAsia"/>
          <w:b/>
          <w:sz w:val="22"/>
        </w:rPr>
        <w:t>图</w:t>
      </w:r>
      <w:r w:rsidRPr="00DF7C52">
        <w:rPr>
          <w:rFonts w:ascii="Times New Roman" w:hAnsi="Times New Roman" w:cs="Times New Roman" w:hint="eastAsia"/>
          <w:b/>
          <w:sz w:val="22"/>
        </w:rPr>
        <w:t xml:space="preserve">1. </w:t>
      </w:r>
      <w:r w:rsidRPr="00DF7C52">
        <w:rPr>
          <w:rFonts w:ascii="Times New Roman" w:hAnsi="Times New Roman" w:cs="Times New Roman" w:hint="eastAsia"/>
          <w:b/>
          <w:sz w:val="22"/>
        </w:rPr>
        <w:t>一致文字条件</w:t>
      </w:r>
      <w:r w:rsidRPr="00DF7C52">
        <w:rPr>
          <w:rFonts w:ascii="Times New Roman" w:hAnsi="Times New Roman" w:cs="Times New Roman"/>
          <w:b/>
          <w:sz w:val="22"/>
        </w:rPr>
        <w:t>计量时间直方图</w:t>
      </w:r>
    </w:p>
    <w:p w14:paraId="06439FF8" w14:textId="77777777" w:rsidR="00DF7C52" w:rsidRDefault="00DF7C52" w:rsidP="00EB5595">
      <w:pPr>
        <w:rPr>
          <w:rFonts w:ascii="Times New Roman" w:hAnsi="Times New Roman" w:cs="Times New Roman" w:hint="eastAsia"/>
          <w:sz w:val="22"/>
        </w:rPr>
      </w:pPr>
    </w:p>
    <w:p w14:paraId="6B5CAB0F" w14:textId="1E9230F2" w:rsidR="00DF7C52" w:rsidRDefault="00DF7C52" w:rsidP="00EB5595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96C6E48" wp14:editId="2FA391DE">
            <wp:extent cx="5274310" cy="31115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FEEEEA" w14:textId="50748E51" w:rsidR="00DF7C52" w:rsidRDefault="00DF7C52" w:rsidP="00DF7C52">
      <w:pPr>
        <w:jc w:val="center"/>
        <w:rPr>
          <w:rFonts w:ascii="Times New Roman" w:hAnsi="Times New Roman" w:cs="Times New Roman"/>
          <w:sz w:val="22"/>
        </w:rPr>
      </w:pPr>
      <w:r w:rsidRPr="00DF7C52">
        <w:rPr>
          <w:rFonts w:ascii="Times New Roman" w:hAnsi="Times New Roman" w:cs="Times New Roman" w:hint="eastAsia"/>
          <w:b/>
          <w:sz w:val="22"/>
        </w:rPr>
        <w:t>图</w:t>
      </w:r>
      <w:r>
        <w:rPr>
          <w:rFonts w:ascii="Times New Roman" w:hAnsi="Times New Roman" w:cs="Times New Roman" w:hint="eastAsia"/>
          <w:b/>
          <w:sz w:val="22"/>
        </w:rPr>
        <w:t>2</w:t>
      </w:r>
      <w:r w:rsidRPr="00DF7C52">
        <w:rPr>
          <w:rFonts w:ascii="Times New Roman" w:hAnsi="Times New Roman" w:cs="Times New Roman" w:hint="eastAsia"/>
          <w:b/>
          <w:sz w:val="22"/>
        </w:rPr>
        <w:t xml:space="preserve">. </w:t>
      </w:r>
      <w:r>
        <w:rPr>
          <w:rFonts w:ascii="Times New Roman" w:hAnsi="Times New Roman" w:cs="Times New Roman" w:hint="eastAsia"/>
          <w:b/>
          <w:sz w:val="22"/>
        </w:rPr>
        <w:t>非</w:t>
      </w:r>
      <w:r w:rsidRPr="00DF7C52">
        <w:rPr>
          <w:rFonts w:ascii="Times New Roman" w:hAnsi="Times New Roman" w:cs="Times New Roman" w:hint="eastAsia"/>
          <w:b/>
          <w:sz w:val="22"/>
        </w:rPr>
        <w:t>一致文字条件</w:t>
      </w:r>
      <w:r w:rsidRPr="00DF7C52">
        <w:rPr>
          <w:rFonts w:ascii="Times New Roman" w:hAnsi="Times New Roman" w:cs="Times New Roman"/>
          <w:b/>
          <w:sz w:val="22"/>
        </w:rPr>
        <w:t>计量时间直方图</w:t>
      </w:r>
    </w:p>
    <w:p w14:paraId="1091038A" w14:textId="5500061E" w:rsidR="00311FAB" w:rsidRPr="00EB5595" w:rsidRDefault="00DF7C52" w:rsidP="00360913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ab/>
      </w:r>
      <w:r>
        <w:rPr>
          <w:rFonts w:ascii="Times New Roman" w:hAnsi="Times New Roman" w:cs="Times New Roman" w:hint="eastAsia"/>
          <w:sz w:val="22"/>
        </w:rPr>
        <w:t>从图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和</w:t>
      </w:r>
      <w:r>
        <w:rPr>
          <w:rFonts w:ascii="Times New Roman" w:hAnsi="Times New Roman" w:cs="Times New Roman"/>
          <w:sz w:val="22"/>
        </w:rPr>
        <w:t>图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可以</w:t>
      </w:r>
      <w:r>
        <w:rPr>
          <w:rFonts w:ascii="Times New Roman" w:hAnsi="Times New Roman" w:cs="Times New Roman"/>
          <w:sz w:val="22"/>
        </w:rPr>
        <w:t>看出，</w:t>
      </w:r>
      <w:r>
        <w:rPr>
          <w:rFonts w:ascii="Times New Roman" w:hAnsi="Times New Roman" w:cs="Times New Roman" w:hint="eastAsia"/>
          <w:sz w:val="22"/>
        </w:rPr>
        <w:t>一致文字</w:t>
      </w:r>
      <w:r>
        <w:rPr>
          <w:rFonts w:ascii="Times New Roman" w:hAnsi="Times New Roman" w:cs="Times New Roman"/>
          <w:sz w:val="22"/>
        </w:rPr>
        <w:t>条件和非一致文字条件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样本数据</w:t>
      </w:r>
      <w:r>
        <w:rPr>
          <w:rFonts w:ascii="Times New Roman" w:hAnsi="Times New Roman" w:cs="Times New Roman" w:hint="eastAsia"/>
          <w:sz w:val="22"/>
        </w:rPr>
        <w:t>大体</w:t>
      </w:r>
      <w:r>
        <w:rPr>
          <w:rFonts w:ascii="Times New Roman" w:hAnsi="Times New Roman" w:cs="Times New Roman"/>
          <w:sz w:val="22"/>
        </w:rPr>
        <w:t>服从正态分布，</w:t>
      </w:r>
      <w:r w:rsidR="00360913">
        <w:rPr>
          <w:rFonts w:ascii="Times New Roman" w:hAnsi="Times New Roman" w:cs="Times New Roman" w:hint="eastAsia"/>
          <w:sz w:val="22"/>
        </w:rPr>
        <w:t>基于</w:t>
      </w:r>
      <w:r w:rsidR="00360913">
        <w:rPr>
          <w:rFonts w:ascii="Times New Roman" w:hAnsi="Times New Roman" w:cs="Times New Roman"/>
          <w:sz w:val="22"/>
        </w:rPr>
        <w:t>已有样本，</w:t>
      </w:r>
      <w:r>
        <w:rPr>
          <w:rFonts w:ascii="Times New Roman" w:hAnsi="Times New Roman" w:cs="Times New Roman" w:hint="eastAsia"/>
          <w:sz w:val="22"/>
        </w:rPr>
        <w:t>其中</w:t>
      </w:r>
      <w:r w:rsidR="00360913">
        <w:rPr>
          <w:rFonts w:ascii="Times New Roman" w:hAnsi="Times New Roman" w:cs="Times New Roman"/>
          <w:sz w:val="22"/>
        </w:rPr>
        <w:t>一致文字条件的</w:t>
      </w:r>
      <w:r w:rsidR="00C15278"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/>
          <w:sz w:val="22"/>
        </w:rPr>
        <w:t>均值</w:t>
      </w:r>
      <w:r w:rsidR="00360913">
        <w:rPr>
          <w:rFonts w:ascii="Times New Roman" w:hAnsi="Times New Roman" w:cs="Times New Roman" w:hint="eastAsia"/>
          <w:sz w:val="22"/>
        </w:rPr>
        <w:t>小于</w:t>
      </w:r>
      <w:r w:rsidR="00360913">
        <w:rPr>
          <w:rFonts w:ascii="Times New Roman" w:hAnsi="Times New Roman" w:cs="Times New Roman"/>
          <w:sz w:val="22"/>
        </w:rPr>
        <w:t>非一致文字条件的</w:t>
      </w:r>
      <w:r w:rsidR="00C15278">
        <w:rPr>
          <w:rFonts w:ascii="Times New Roman" w:hAnsi="Times New Roman" w:cs="Times New Roman" w:hint="eastAsia"/>
          <w:sz w:val="22"/>
        </w:rPr>
        <w:t>样本</w:t>
      </w:r>
      <w:bookmarkStart w:id="0" w:name="_GoBack"/>
      <w:bookmarkEnd w:id="0"/>
      <w:r w:rsidR="00360913">
        <w:rPr>
          <w:rFonts w:ascii="Times New Roman" w:hAnsi="Times New Roman" w:cs="Times New Roman"/>
          <w:sz w:val="22"/>
        </w:rPr>
        <w:t>均值。</w:t>
      </w:r>
    </w:p>
    <w:p w14:paraId="1272AAC6" w14:textId="77777777" w:rsidR="00EB5595" w:rsidRPr="00360913" w:rsidRDefault="00EB5595" w:rsidP="00360913">
      <w:pPr>
        <w:rPr>
          <w:rFonts w:ascii="Times New Roman" w:hAnsi="Times New Roman" w:cs="Times New Roman" w:hint="eastAsia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BA9ED98" w14:textId="50B8A970" w:rsidR="00311FAB" w:rsidRDefault="00311FAB" w:rsidP="00311FAB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选择α</w:t>
      </w:r>
      <w:r>
        <w:rPr>
          <w:rFonts w:ascii="Times New Roman" w:hAnsi="Times New Roman" w:cs="Times New Roman"/>
          <w:sz w:val="22"/>
        </w:rPr>
        <w:t>=</w:t>
      </w:r>
      <w:r>
        <w:rPr>
          <w:rFonts w:ascii="Times New Roman" w:hAnsi="Times New Roman" w:cs="Times New Roman" w:hint="eastAsia"/>
          <w:sz w:val="22"/>
        </w:rPr>
        <w:t>0.05</w:t>
      </w:r>
      <w:r>
        <w:rPr>
          <w:rFonts w:ascii="Times New Roman" w:hAnsi="Times New Roman" w:cs="Times New Roman" w:hint="eastAsia"/>
          <w:sz w:val="22"/>
        </w:rPr>
        <w:t>，对应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critical value = 2.069</w:t>
      </w:r>
      <w:r>
        <w:rPr>
          <w:rFonts w:ascii="Times New Roman" w:hAnsi="Times New Roman" w:cs="Times New Roman" w:hint="eastAsia"/>
          <w:sz w:val="22"/>
        </w:rPr>
        <w:t>，</w:t>
      </w:r>
    </w:p>
    <w:p w14:paraId="57491FBA" w14:textId="02D962BD" w:rsidR="00311FAB" w:rsidRDefault="00311FAB" w:rsidP="00311FAB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值</w:t>
      </w:r>
      <w:r>
        <w:rPr>
          <w:rFonts w:ascii="Times New Roman" w:hAnsi="Times New Roman" w:cs="Times New Roman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(14.</w:t>
      </w:r>
      <w:r>
        <w:rPr>
          <w:rFonts w:ascii="Times New Roman" w:hAnsi="Times New Roman" w:cs="Times New Roman"/>
          <w:sz w:val="22"/>
        </w:rPr>
        <w:t>05-22.02) / (S / sqrt(24)) = -8.02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对应的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值小于</w:t>
      </w:r>
      <w:r>
        <w:rPr>
          <w:rFonts w:ascii="Times New Roman" w:hAnsi="Times New Roman" w:cs="Times New Roman" w:hint="eastAsia"/>
          <w:sz w:val="22"/>
        </w:rPr>
        <w:t>0.0001</w:t>
      </w:r>
    </w:p>
    <w:p w14:paraId="2F4CC8B9" w14:textId="52E28C7B" w:rsidR="008A7E7C" w:rsidRPr="00311FAB" w:rsidRDefault="008A7E7C" w:rsidP="00311FAB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所以</w:t>
      </w:r>
      <w:r>
        <w:rPr>
          <w:rFonts w:ascii="Times New Roman" w:hAnsi="Times New Roman" w:cs="Times New Roman"/>
          <w:sz w:val="22"/>
        </w:rPr>
        <w:t>，拒绝零假设，得出的结论是</w:t>
      </w:r>
      <w:r>
        <w:rPr>
          <w:rFonts w:ascii="Times New Roman" w:hAnsi="Times New Roman" w:cs="Times New Roman" w:hint="eastAsia"/>
          <w:sz w:val="22"/>
        </w:rPr>
        <w:t>文字条件</w:t>
      </w:r>
      <w:r>
        <w:rPr>
          <w:rFonts w:ascii="Times New Roman" w:hAnsi="Times New Roman" w:cs="Times New Roman"/>
          <w:sz w:val="22"/>
        </w:rPr>
        <w:t>的一致性会对</w:t>
      </w:r>
      <w:r>
        <w:rPr>
          <w:rFonts w:ascii="Times New Roman" w:hAnsi="Times New Roman" w:cs="Times New Roman" w:hint="eastAsia"/>
          <w:sz w:val="22"/>
        </w:rPr>
        <w:t>说出</w:t>
      </w:r>
      <w:r>
        <w:rPr>
          <w:rFonts w:ascii="Times New Roman" w:hAnsi="Times New Roman" w:cs="Times New Roman"/>
          <w:sz w:val="22"/>
        </w:rPr>
        <w:t>墨色的</w:t>
      </w:r>
      <w:r>
        <w:rPr>
          <w:rFonts w:ascii="Times New Roman" w:hAnsi="Times New Roman" w:cs="Times New Roman" w:hint="eastAsia"/>
          <w:sz w:val="22"/>
        </w:rPr>
        <w:t>计量</w:t>
      </w:r>
      <w:r>
        <w:rPr>
          <w:rFonts w:ascii="Times New Roman" w:hAnsi="Times New Roman" w:cs="Times New Roman"/>
          <w:sz w:val="22"/>
        </w:rPr>
        <w:t>时间造成</w:t>
      </w:r>
      <w:r>
        <w:rPr>
          <w:rFonts w:ascii="Times New Roman" w:hAnsi="Times New Roman" w:cs="Times New Roman" w:hint="eastAsia"/>
          <w:sz w:val="22"/>
        </w:rPr>
        <w:t>影响，</w:t>
      </w:r>
      <w:r>
        <w:rPr>
          <w:rFonts w:ascii="Times New Roman" w:hAnsi="Times New Roman" w:cs="Times New Roman"/>
          <w:sz w:val="22"/>
        </w:rPr>
        <w:t>与期望一致。</w:t>
      </w:r>
    </w:p>
    <w:p w14:paraId="0E13DFF2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1503AD94" w:rsidR="005B40FB" w:rsidRPr="005B40FB" w:rsidRDefault="005B44B8" w:rsidP="005B44B8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</w:t>
      </w:r>
      <w:r>
        <w:rPr>
          <w:rFonts w:ascii="Times New Roman" w:hAnsi="Times New Roman" w:cs="Times New Roman"/>
          <w:sz w:val="22"/>
        </w:rPr>
        <w:t>觉得导致所观察到的效应的原因是文字与</w:t>
      </w:r>
      <w:r>
        <w:rPr>
          <w:rFonts w:ascii="Times New Roman" w:hAnsi="Times New Roman" w:cs="Times New Roman" w:hint="eastAsia"/>
          <w:sz w:val="22"/>
        </w:rPr>
        <w:t>颜色</w:t>
      </w:r>
      <w:r>
        <w:rPr>
          <w:rFonts w:ascii="Times New Roman" w:hAnsi="Times New Roman" w:cs="Times New Roman"/>
          <w:sz w:val="22"/>
        </w:rPr>
        <w:t>不一致的干扰导致说出颜色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时间变长。</w:t>
      </w: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32187DA" w14:textId="2D255060" w:rsidR="004D0B5A" w:rsidRDefault="004D0B5A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color w:val="4F81BD" w:themeColor="accent1"/>
          <w:sz w:val="28"/>
          <w:szCs w:val="24"/>
        </w:rPr>
        <w:t>参考</w:t>
      </w: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资料</w:t>
      </w:r>
    </w:p>
    <w:p w14:paraId="27011DDA" w14:textId="03B9D428" w:rsidR="005B40FB" w:rsidRDefault="004D0B5A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t-table </w:t>
      </w:r>
      <w:r w:rsidRPr="004D0B5A">
        <w:rPr>
          <w:rFonts w:ascii="Times New Roman" w:hAnsi="Times New Roman" w:cs="Times New Roman"/>
          <w:sz w:val="22"/>
        </w:rPr>
        <w:t>https://s3.amazonaws.com/udacity-hosted-downloads/t-table.jpg</w:t>
      </w:r>
    </w:p>
    <w:p w14:paraId="2D22DC39" w14:textId="12AE6C7D" w:rsidR="004D0B5A" w:rsidRDefault="004D0B5A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值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D0B5A">
        <w:rPr>
          <w:rFonts w:ascii="Times New Roman" w:hAnsi="Times New Roman" w:cs="Times New Roman"/>
          <w:sz w:val="22"/>
        </w:rPr>
        <w:t>https://www.graphpad.com/quickcalcs/</w:t>
      </w:r>
    </w:p>
    <w:p w14:paraId="1ED452AB" w14:textId="77777777" w:rsidR="004D0B5A" w:rsidRDefault="004D0B5A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4A922" w14:textId="77777777" w:rsidR="00BD1A85" w:rsidRDefault="00BD1A85" w:rsidP="00FC7EE5">
      <w:r>
        <w:separator/>
      </w:r>
    </w:p>
  </w:endnote>
  <w:endnote w:type="continuationSeparator" w:id="0">
    <w:p w14:paraId="3C5F0B21" w14:textId="77777777" w:rsidR="00BD1A85" w:rsidRDefault="00BD1A85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67408" w14:textId="77777777" w:rsidR="00BD1A85" w:rsidRDefault="00BD1A85" w:rsidP="00FC7EE5">
      <w:r>
        <w:separator/>
      </w:r>
    </w:p>
  </w:footnote>
  <w:footnote w:type="continuationSeparator" w:id="0">
    <w:p w14:paraId="4EDE32D9" w14:textId="77777777" w:rsidR="00BD1A85" w:rsidRDefault="00BD1A85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C5845"/>
    <w:multiLevelType w:val="hybridMultilevel"/>
    <w:tmpl w:val="33C6A7B8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B723A"/>
    <w:rsid w:val="00117AD5"/>
    <w:rsid w:val="00180FD7"/>
    <w:rsid w:val="00181ABE"/>
    <w:rsid w:val="001E3B6E"/>
    <w:rsid w:val="00311FAB"/>
    <w:rsid w:val="003342CB"/>
    <w:rsid w:val="003521D6"/>
    <w:rsid w:val="00360913"/>
    <w:rsid w:val="00387474"/>
    <w:rsid w:val="00427C2F"/>
    <w:rsid w:val="004323D6"/>
    <w:rsid w:val="00454ECF"/>
    <w:rsid w:val="004655E3"/>
    <w:rsid w:val="004C357E"/>
    <w:rsid w:val="004D0B5A"/>
    <w:rsid w:val="00513A2E"/>
    <w:rsid w:val="005B20EF"/>
    <w:rsid w:val="005B40FB"/>
    <w:rsid w:val="005B44B8"/>
    <w:rsid w:val="005F011D"/>
    <w:rsid w:val="006A5478"/>
    <w:rsid w:val="006B5251"/>
    <w:rsid w:val="00715C80"/>
    <w:rsid w:val="00756825"/>
    <w:rsid w:val="007C47D5"/>
    <w:rsid w:val="0086328F"/>
    <w:rsid w:val="0088714A"/>
    <w:rsid w:val="008A7E7C"/>
    <w:rsid w:val="008F0818"/>
    <w:rsid w:val="009A1182"/>
    <w:rsid w:val="009A2B04"/>
    <w:rsid w:val="009C367F"/>
    <w:rsid w:val="009E4F43"/>
    <w:rsid w:val="00A9744C"/>
    <w:rsid w:val="00B41751"/>
    <w:rsid w:val="00BD1A85"/>
    <w:rsid w:val="00C15278"/>
    <w:rsid w:val="00CA75CF"/>
    <w:rsid w:val="00DF7C52"/>
    <w:rsid w:val="00E266F2"/>
    <w:rsid w:val="00EB5595"/>
    <w:rsid w:val="00ED5B0A"/>
    <w:rsid w:val="00EE3BB5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B723A"/>
    <w:rPr>
      <w:color w:val="800080" w:themeColor="followedHyperlink"/>
      <w:u w:val="single"/>
    </w:rPr>
  </w:style>
  <w:style w:type="character" w:customStyle="1" w:styleId="mord">
    <w:name w:val="mord"/>
    <w:basedOn w:val="a0"/>
    <w:rsid w:val="00117AD5"/>
  </w:style>
  <w:style w:type="character" w:customStyle="1" w:styleId="fontsize-ensurer">
    <w:name w:val="fontsize-ensurer"/>
    <w:basedOn w:val="a0"/>
    <w:rsid w:val="00117AD5"/>
  </w:style>
  <w:style w:type="character" w:customStyle="1" w:styleId="accent-body">
    <w:name w:val="accent-body"/>
    <w:basedOn w:val="a0"/>
    <w:rsid w:val="0011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y\Courses\Udacity-DeepLearningTerm1\P1\round2\stroop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y\Courses\Udacity-DeepLearningTerm1\P1\round2\stroop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Congruent</a:t>
            </a:r>
            <a:endParaRPr lang="zh-CN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strRef>
              <c:f>[stroopdata.xlsx]Sheet2!$A$2:$A$6</c:f>
              <c:strCache>
                <c:ptCount val="5"/>
                <c:pt idx="0">
                  <c:v>8.63</c:v>
                </c:pt>
                <c:pt idx="1">
                  <c:v>12.0545</c:v>
                </c:pt>
                <c:pt idx="2">
                  <c:v>15.479</c:v>
                </c:pt>
                <c:pt idx="3">
                  <c:v>18.9035</c:v>
                </c:pt>
                <c:pt idx="4">
                  <c:v>其他</c:v>
                </c:pt>
              </c:strCache>
            </c:strRef>
          </c:cat>
          <c:val>
            <c:numRef>
              <c:f>[stroopdata.xlsx]Sheet2!$B$2:$B$6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11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74381104"/>
        <c:axId val="474383344"/>
      </c:barChart>
      <c:catAx>
        <c:axId val="474381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接收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4383344"/>
        <c:crosses val="autoZero"/>
        <c:auto val="1"/>
        <c:lblAlgn val="ctr"/>
        <c:lblOffset val="100"/>
        <c:noMultiLvlLbl val="0"/>
      </c:catAx>
      <c:valAx>
        <c:axId val="4743833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4381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Incongruent</a:t>
            </a:r>
            <a:endParaRPr lang="zh-CN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strRef>
              <c:f>[stroopdata.xlsx]Sheet5!$A$2:$A$10</c:f>
              <c:strCache>
                <c:ptCount val="9"/>
                <c:pt idx="0">
                  <c:v>15.69</c:v>
                </c:pt>
                <c:pt idx="1">
                  <c:v>18.5</c:v>
                </c:pt>
                <c:pt idx="2">
                  <c:v>21.31</c:v>
                </c:pt>
                <c:pt idx="3">
                  <c:v>24.12</c:v>
                </c:pt>
                <c:pt idx="4">
                  <c:v>26.93</c:v>
                </c:pt>
                <c:pt idx="5">
                  <c:v>29.74</c:v>
                </c:pt>
                <c:pt idx="6">
                  <c:v>32.55</c:v>
                </c:pt>
                <c:pt idx="7">
                  <c:v>35.36</c:v>
                </c:pt>
                <c:pt idx="8">
                  <c:v>其他</c:v>
                </c:pt>
              </c:strCache>
            </c:strRef>
          </c:cat>
          <c:val>
            <c:numRef>
              <c:f>[stroopdata.xlsx]Sheet5!$B$2:$B$10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4</c:v>
                </c:pt>
                <c:pt idx="4">
                  <c:v>4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64949184"/>
        <c:axId val="364945264"/>
      </c:barChart>
      <c:catAx>
        <c:axId val="36494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接收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4945264"/>
        <c:crosses val="autoZero"/>
        <c:auto val="1"/>
        <c:lblAlgn val="ctr"/>
        <c:lblOffset val="100"/>
        <c:noMultiLvlLbl val="0"/>
      </c:catAx>
      <c:valAx>
        <c:axId val="3649452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4949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xingm</cp:lastModifiedBy>
  <cp:revision>28</cp:revision>
  <dcterms:created xsi:type="dcterms:W3CDTF">2016-08-18T05:43:00Z</dcterms:created>
  <dcterms:modified xsi:type="dcterms:W3CDTF">2017-10-30T00:23:00Z</dcterms:modified>
</cp:coreProperties>
</file>