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鲜活APP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风险登记册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5"/>
        <w:tblW w:w="1380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已有大量的成熟的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  <w:lang w:val="en-US" w:eastAsia="zh-CN"/>
              </w:rPr>
              <w:t>养生健身APP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季新婵、田圆方、王颖、徐瑞婷、孟乐鑫、高铱镁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养生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群体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特点和需求，设计出符合他们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养生习惯的APP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1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季新婵、田圆方、王颖、徐瑞婷、孟乐鑫、高铱镁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商户入驻</w:t>
            </w: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季新婵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R</w:t>
            </w: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季新婵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0C2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77A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015B1B"/>
    <w:rsid w:val="2C484561"/>
    <w:rsid w:val="4E0707E5"/>
    <w:rsid w:val="75E37DC6"/>
    <w:rsid w:val="7D6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2</TotalTime>
  <ScaleCrop>false</ScaleCrop>
  <LinksUpToDate>false</LinksUpToDate>
  <CharactersWithSpaces>427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wy</cp:lastModifiedBy>
  <dcterms:modified xsi:type="dcterms:W3CDTF">2019-06-15T16:20:58Z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