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8992" w14:textId="77777777" w:rsidR="00DB5B54" w:rsidRPr="00DC4485" w:rsidRDefault="00DB5B54" w:rsidP="00DB5B54">
      <w:pPr>
        <w:pStyle w:val="1"/>
        <w:rPr>
          <w:rFonts w:ascii="TimesNew Roman" w:eastAsia="宋体" w:hAnsi="TimesNew Roman" w:cs="Times New Roman" w:hint="eastAsia"/>
          <w:color w:val="auto"/>
          <w:sz w:val="28"/>
          <w:szCs w:val="28"/>
        </w:rPr>
      </w:pPr>
      <w:bookmarkStart w:id="0" w:name="_Toc224508626"/>
      <w:bookmarkStart w:id="1" w:name="_Toc225781563"/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列</w:t>
      </w:r>
      <w:r w:rsidRPr="00DC4485">
        <w:rPr>
          <w:rFonts w:ascii="TimesNew Roman" w:eastAsia="宋体" w:hAnsi="TimesNew Roman" w:cs="Times New Roman"/>
          <w:color w:val="auto"/>
          <w:sz w:val="28"/>
          <w:szCs w:val="28"/>
        </w:rPr>
        <w:t>表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 xml:space="preserve"> </w:t>
      </w:r>
      <w:r w:rsidRPr="00DC4485">
        <w:rPr>
          <w:rFonts w:ascii="TimesNew Roman" w:eastAsia="宋体" w:hAnsi="TimesNew Roman" w:cs="Times New Roman" w:hint="eastAsia"/>
          <w:color w:val="auto"/>
          <w:sz w:val="28"/>
          <w:szCs w:val="28"/>
        </w:rPr>
        <w:t>参与者特征</w:t>
      </w:r>
      <w:bookmarkEnd w:id="0"/>
      <w:bookmarkEnd w:id="1"/>
    </w:p>
    <w:p w14:paraId="7670821F" w14:textId="77777777" w:rsidR="00DB5B54" w:rsidRPr="00DC4485" w:rsidRDefault="00DB5B54" w:rsidP="00DB5B54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2" w:name="_Toc224508629"/>
      <w:bookmarkStart w:id="3" w:name="_Toc225781564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列表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16.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2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.1.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3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参与者分布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ITT</w:t>
      </w:r>
      <w:bookmarkEnd w:id="2"/>
      <w:bookmarkEnd w:id="3"/>
    </w:p>
    <w:tbl>
      <w:tblPr>
        <w:tblStyle w:val="ae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"/>
        <w:gridCol w:w="1184"/>
        <w:gridCol w:w="1167"/>
        <w:gridCol w:w="1848"/>
        <w:gridCol w:w="1482"/>
        <w:gridCol w:w="1480"/>
        <w:gridCol w:w="1572"/>
        <w:gridCol w:w="1164"/>
        <w:gridCol w:w="1533"/>
        <w:gridCol w:w="1480"/>
      </w:tblGrid>
      <w:tr w:rsidR="00DB5B54" w:rsidRPr="00DC4485" w14:paraId="61A5F964" w14:textId="77777777" w:rsidTr="00D9468E"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</w:tcPr>
          <w:p w14:paraId="553CE888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bookmarkStart w:id="4" w:name="_Hlk225784286"/>
            <w:r w:rsidRPr="00DC4485">
              <w:rPr>
                <w:rFonts w:ascii="TimesNew Roman" w:eastAsia="宋体" w:hAnsi="TimesNew Roman" w:cs="Times New Roman"/>
                <w:szCs w:val="21"/>
              </w:rPr>
              <w:t>治疗组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</w:tcPr>
          <w:p w14:paraId="1CB17A42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参与者编号</w:t>
            </w:r>
          </w:p>
        </w:tc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</w:tcPr>
          <w:p w14:paraId="5FABE913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随机入组日期</w:t>
            </w: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auto"/>
            </w:tcBorders>
          </w:tcPr>
          <w:p w14:paraId="61197975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IMM01/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安慰剂首次给药日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期（研究日）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末次给药日期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研究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日）</w:t>
            </w:r>
          </w:p>
        </w:tc>
        <w:tc>
          <w:tcPr>
            <w:tcW w:w="531" w:type="pct"/>
            <w:tcBorders>
              <w:top w:val="single" w:sz="4" w:space="0" w:color="auto"/>
              <w:bottom w:val="single" w:sz="4" w:space="0" w:color="auto"/>
            </w:tcBorders>
          </w:tcPr>
          <w:p w14:paraId="29556B80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IMM01/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安慰剂确认结束治疗日期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研究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日）</w:t>
            </w:r>
          </w:p>
        </w:tc>
        <w:tc>
          <w:tcPr>
            <w:tcW w:w="530" w:type="pct"/>
            <w:tcBorders>
              <w:top w:val="single" w:sz="4" w:space="0" w:color="auto"/>
              <w:bottom w:val="single" w:sz="4" w:space="0" w:color="auto"/>
            </w:tcBorders>
          </w:tcPr>
          <w:p w14:paraId="4D09D9DA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IMM01/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安慰剂结束治疗主要原因</w:t>
            </w:r>
          </w:p>
        </w:tc>
        <w:tc>
          <w:tcPr>
            <w:tcW w:w="563" w:type="pct"/>
            <w:tcBorders>
              <w:top w:val="single" w:sz="4" w:space="0" w:color="auto"/>
              <w:bottom w:val="single" w:sz="4" w:space="0" w:color="auto"/>
            </w:tcBorders>
          </w:tcPr>
          <w:p w14:paraId="0DF75D8F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阿扎胞苷确认结束治疗日期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br/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（研究日）</w:t>
            </w: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</w:tcPr>
          <w:p w14:paraId="65CCF6DC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阿扎胞苷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br/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结束治疗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br/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主要原因</w:t>
            </w:r>
          </w:p>
        </w:tc>
        <w:tc>
          <w:tcPr>
            <w:tcW w:w="549" w:type="pct"/>
            <w:tcBorders>
              <w:top w:val="single" w:sz="4" w:space="0" w:color="auto"/>
              <w:bottom w:val="single" w:sz="4" w:space="0" w:color="auto"/>
            </w:tcBorders>
          </w:tcPr>
          <w:p w14:paraId="032753CE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研究结束日期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（</w:t>
            </w:r>
            <w:r w:rsidRPr="00DC4485">
              <w:rPr>
                <w:rFonts w:ascii="TimesNew Roman" w:eastAsia="宋体" w:hAnsi="TimesNew Roman" w:cs="Times New Roman"/>
                <w:szCs w:val="21"/>
              </w:rPr>
              <w:t>研究</w:t>
            </w:r>
            <w:r w:rsidRPr="00DC4485">
              <w:rPr>
                <w:rFonts w:ascii="TimesNew Roman" w:eastAsia="宋体" w:hAnsi="TimesNew Roman" w:cs="Times New Roman" w:hint="eastAsia"/>
                <w:szCs w:val="21"/>
              </w:rPr>
              <w:t>日）</w:t>
            </w:r>
          </w:p>
        </w:tc>
        <w:tc>
          <w:tcPr>
            <w:tcW w:w="530" w:type="pct"/>
            <w:tcBorders>
              <w:top w:val="single" w:sz="4" w:space="0" w:color="auto"/>
              <w:bottom w:val="single" w:sz="4" w:space="0" w:color="auto"/>
            </w:tcBorders>
          </w:tcPr>
          <w:p w14:paraId="16C6BF4F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  <w:r w:rsidRPr="00DC4485">
              <w:rPr>
                <w:rFonts w:ascii="TimesNew Roman" w:eastAsia="宋体" w:hAnsi="TimesNew Roman" w:cs="Times New Roman"/>
                <w:szCs w:val="21"/>
              </w:rPr>
              <w:t>研究结束原因</w:t>
            </w:r>
          </w:p>
        </w:tc>
      </w:tr>
      <w:bookmarkEnd w:id="4"/>
      <w:tr w:rsidR="00DB5B54" w:rsidRPr="00DC4485" w14:paraId="092EE575" w14:textId="77777777" w:rsidTr="00D9468E">
        <w:tc>
          <w:tcPr>
            <w:tcW w:w="375" w:type="pct"/>
            <w:tcBorders>
              <w:top w:val="single" w:sz="4" w:space="0" w:color="auto"/>
            </w:tcBorders>
          </w:tcPr>
          <w:p w14:paraId="375D4AF1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24" w:type="pct"/>
            <w:tcBorders>
              <w:top w:val="single" w:sz="4" w:space="0" w:color="auto"/>
            </w:tcBorders>
          </w:tcPr>
          <w:p w14:paraId="1110E2AF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8" w:type="pct"/>
            <w:tcBorders>
              <w:top w:val="single" w:sz="4" w:space="0" w:color="auto"/>
            </w:tcBorders>
          </w:tcPr>
          <w:p w14:paraId="4FD512F7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662" w:type="pct"/>
            <w:tcBorders>
              <w:top w:val="single" w:sz="4" w:space="0" w:color="auto"/>
            </w:tcBorders>
          </w:tcPr>
          <w:p w14:paraId="3C455AD5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1" w:type="pct"/>
            <w:tcBorders>
              <w:top w:val="single" w:sz="4" w:space="0" w:color="auto"/>
            </w:tcBorders>
          </w:tcPr>
          <w:p w14:paraId="4BBA73B2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  <w:tcBorders>
              <w:top w:val="single" w:sz="4" w:space="0" w:color="auto"/>
            </w:tcBorders>
          </w:tcPr>
          <w:p w14:paraId="4AF55718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63" w:type="pct"/>
            <w:tcBorders>
              <w:top w:val="single" w:sz="4" w:space="0" w:color="auto"/>
            </w:tcBorders>
          </w:tcPr>
          <w:p w14:paraId="411B0EFB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7" w:type="pct"/>
            <w:tcBorders>
              <w:top w:val="single" w:sz="4" w:space="0" w:color="auto"/>
            </w:tcBorders>
          </w:tcPr>
          <w:p w14:paraId="461A962A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49" w:type="pct"/>
            <w:tcBorders>
              <w:top w:val="single" w:sz="4" w:space="0" w:color="auto"/>
            </w:tcBorders>
          </w:tcPr>
          <w:p w14:paraId="04FFA114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  <w:tcBorders>
              <w:top w:val="single" w:sz="4" w:space="0" w:color="auto"/>
            </w:tcBorders>
          </w:tcPr>
          <w:p w14:paraId="5DD32B3F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</w:tr>
      <w:tr w:rsidR="00DB5B54" w:rsidRPr="00DC4485" w14:paraId="554ABE5A" w14:textId="77777777" w:rsidTr="00D9468E">
        <w:tc>
          <w:tcPr>
            <w:tcW w:w="375" w:type="pct"/>
          </w:tcPr>
          <w:p w14:paraId="67257D9D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24" w:type="pct"/>
          </w:tcPr>
          <w:p w14:paraId="2450CE26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8" w:type="pct"/>
          </w:tcPr>
          <w:p w14:paraId="4B0140AD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662" w:type="pct"/>
          </w:tcPr>
          <w:p w14:paraId="0A1B0185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1" w:type="pct"/>
          </w:tcPr>
          <w:p w14:paraId="49160888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</w:tcPr>
          <w:p w14:paraId="6D52329A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63" w:type="pct"/>
          </w:tcPr>
          <w:p w14:paraId="056C3F0D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417" w:type="pct"/>
          </w:tcPr>
          <w:p w14:paraId="24BB8800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49" w:type="pct"/>
          </w:tcPr>
          <w:p w14:paraId="495D3D45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  <w:tc>
          <w:tcPr>
            <w:tcW w:w="530" w:type="pct"/>
          </w:tcPr>
          <w:p w14:paraId="19044EAB" w14:textId="77777777" w:rsidR="00DB5B54" w:rsidRPr="00DC4485" w:rsidRDefault="00DB5B54" w:rsidP="00D9468E">
            <w:pPr>
              <w:rPr>
                <w:rFonts w:ascii="TimesNew Roman" w:eastAsia="宋体" w:hAnsi="TimesNew Roman" w:cs="Times New Roman" w:hint="eastAsia"/>
                <w:szCs w:val="21"/>
              </w:rPr>
            </w:pPr>
          </w:p>
        </w:tc>
      </w:tr>
    </w:tbl>
    <w:p w14:paraId="2F75606F" w14:textId="77777777" w:rsidR="00DB5B54" w:rsidRPr="00DC4485" w:rsidRDefault="00DB5B54" w:rsidP="00DB5B54">
      <w:pPr>
        <w:rPr>
          <w:rFonts w:ascii="TimesNew Roman" w:eastAsia="宋体" w:hAnsi="TimesNew Roman" w:cs="Times New Roman" w:hint="eastAsia"/>
          <w:szCs w:val="21"/>
        </w:rPr>
      </w:pPr>
      <w:r w:rsidRPr="00DC4485">
        <w:rPr>
          <w:rFonts w:ascii="TimesNew Roman" w:eastAsia="宋体" w:hAnsi="TimesNew Roman" w:cs="Times New Roman" w:hint="eastAsia"/>
          <w:szCs w:val="21"/>
        </w:rPr>
        <w:t>注：</w:t>
      </w:r>
      <w:r w:rsidRPr="00DC4485">
        <w:rPr>
          <w:rFonts w:ascii="TimesNew Roman" w:eastAsia="宋体" w:hAnsi="TimesNew Roman" w:cs="Times New Roman"/>
          <w:szCs w:val="21"/>
        </w:rPr>
        <w:t>研究</w:t>
      </w:r>
      <w:r w:rsidRPr="00DC4485">
        <w:rPr>
          <w:rFonts w:ascii="TimesNew Roman" w:eastAsia="宋体" w:hAnsi="TimesNew Roman" w:cs="Times New Roman" w:hint="eastAsia"/>
          <w:szCs w:val="21"/>
        </w:rPr>
        <w:t>日</w:t>
      </w:r>
      <w:r w:rsidRPr="00DC4485">
        <w:rPr>
          <w:rFonts w:ascii="TimesNew Roman" w:eastAsia="宋体" w:hAnsi="TimesNew Roman" w:cs="Times New Roman" w:hint="eastAsia"/>
          <w:szCs w:val="21"/>
        </w:rPr>
        <w:t>=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事件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/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检查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/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评估日期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 xml:space="preserve"> - 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>随机</w:t>
      </w:r>
      <w:r w:rsidRPr="00DC4485">
        <w:rPr>
          <w:rFonts w:ascii="TimesNew Roman" w:eastAsia="宋体" w:hAnsi="TimesNew Roman" w:cs="Times New Roman"/>
          <w:kern w:val="44"/>
          <w:szCs w:val="21"/>
        </w:rPr>
        <w:t>日期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 xml:space="preserve"> </w:t>
      </w:r>
      <w:r w:rsidRPr="00DC4485">
        <w:rPr>
          <w:rFonts w:ascii="TimesNew Roman" w:eastAsia="宋体" w:hAnsi="TimesNew Roman" w:cs="Times New Roman"/>
          <w:kern w:val="44"/>
          <w:szCs w:val="21"/>
        </w:rPr>
        <w:t>+</w:t>
      </w:r>
      <w:r w:rsidRPr="00DC4485">
        <w:rPr>
          <w:rFonts w:ascii="TimesNew Roman" w:eastAsia="宋体" w:hAnsi="TimesNew Roman" w:cs="Times New Roman" w:hint="eastAsia"/>
          <w:kern w:val="44"/>
          <w:szCs w:val="21"/>
        </w:rPr>
        <w:t xml:space="preserve"> 1</w:t>
      </w:r>
      <w:r w:rsidRPr="00DC4485">
        <w:rPr>
          <w:rFonts w:ascii="TimesNew Roman" w:eastAsia="宋体" w:hAnsi="TimesNew Roman" w:cs="Times New Roman"/>
          <w:kern w:val="44"/>
          <w:szCs w:val="21"/>
        </w:rPr>
        <w:t>。</w:t>
      </w:r>
    </w:p>
    <w:p w14:paraId="45013EB7" w14:textId="77777777" w:rsidR="00DB5B54" w:rsidRDefault="00DB5B54" w:rsidP="00DB5B54">
      <w:pPr>
        <w:rPr>
          <w:rFonts w:ascii="TimesNew Roman" w:eastAsia="宋体" w:hAnsi="TimesNew Roman" w:cs="Times New Roman" w:hint="eastAsia"/>
          <w:szCs w:val="21"/>
        </w:rPr>
      </w:pPr>
      <w:bookmarkStart w:id="5" w:name="_Toc9340625"/>
      <w:bookmarkStart w:id="6" w:name="_Toc9340361"/>
      <w:bookmarkStart w:id="7" w:name="_Toc11310494"/>
    </w:p>
    <w:p w14:paraId="5BCFDBC1" w14:textId="77777777" w:rsidR="00DB5B54" w:rsidRDefault="00DB5B54" w:rsidP="00DB5B54">
      <w:pPr>
        <w:rPr>
          <w:rFonts w:ascii="TimesNew Roman" w:eastAsia="宋体" w:hAnsi="TimesNew Roman" w:cs="Times New Roman" w:hint="eastAsia"/>
          <w:szCs w:val="21"/>
        </w:rPr>
      </w:pPr>
    </w:p>
    <w:p w14:paraId="502E5CD2" w14:textId="77777777" w:rsidR="00DB5B54" w:rsidRPr="00DC4485" w:rsidRDefault="00DB5B54" w:rsidP="00DB5B54">
      <w:pPr>
        <w:rPr>
          <w:rFonts w:ascii="TimesNew Roman" w:eastAsia="宋体" w:hAnsi="TimesNew Roman" w:cs="Times New Roman" w:hint="eastAsia"/>
          <w:b/>
          <w:szCs w:val="21"/>
        </w:rPr>
      </w:pPr>
      <w:r w:rsidRPr="00DC4485">
        <w:rPr>
          <w:rFonts w:ascii="TimesNew Roman" w:eastAsia="宋体" w:hAnsi="TimesNew Roman" w:cs="Times New Roman"/>
          <w:b/>
          <w:kern w:val="44"/>
          <w:szCs w:val="21"/>
        </w:rPr>
        <w:t>编程说明：</w:t>
      </w:r>
      <w:r w:rsidRPr="00DC4485">
        <w:rPr>
          <w:rFonts w:ascii="TimesNew Roman" w:eastAsia="宋体" w:hAnsi="TimesNew Roman" w:cs="Times New Roman"/>
          <w:b/>
          <w:kern w:val="44"/>
          <w:szCs w:val="21"/>
        </w:rPr>
        <w:t xml:space="preserve"> </w:t>
      </w:r>
      <w:bookmarkStart w:id="8" w:name="OLE_LINK18"/>
      <w:r w:rsidRPr="00DC4485">
        <w:rPr>
          <w:rFonts w:ascii="TimesNew Roman" w:eastAsia="宋体" w:hAnsi="TimesNew Roman" w:cs="Times New Roman"/>
          <w:b/>
          <w:szCs w:val="21"/>
        </w:rPr>
        <w:t>终止治疗原因</w:t>
      </w:r>
      <w:bookmarkEnd w:id="5"/>
      <w:bookmarkEnd w:id="6"/>
      <w:bookmarkEnd w:id="7"/>
      <w:r w:rsidRPr="00DC4485">
        <w:rPr>
          <w:rFonts w:ascii="TimesNew Roman" w:eastAsia="宋体" w:hAnsi="TimesNew Roman" w:cs="Times New Roman"/>
          <w:b/>
          <w:szCs w:val="21"/>
        </w:rPr>
        <w:t>若为</w:t>
      </w:r>
      <w:r w:rsidRPr="00DC4485">
        <w:rPr>
          <w:rFonts w:ascii="TimesNew Roman" w:eastAsia="宋体" w:hAnsi="TimesNew Roman" w:cs="Times New Roman"/>
          <w:b/>
          <w:szCs w:val="21"/>
        </w:rPr>
        <w:t>“</w:t>
      </w:r>
      <w:r w:rsidRPr="00DC4485">
        <w:rPr>
          <w:rFonts w:ascii="TimesNew Roman" w:eastAsia="宋体" w:hAnsi="TimesNew Roman" w:cs="Times New Roman"/>
          <w:b/>
          <w:szCs w:val="21"/>
        </w:rPr>
        <w:t>其他</w:t>
      </w:r>
      <w:r w:rsidRPr="00DC4485">
        <w:rPr>
          <w:rFonts w:ascii="TimesNew Roman" w:eastAsia="宋体" w:hAnsi="TimesNew Roman" w:cs="Times New Roman"/>
          <w:b/>
          <w:szCs w:val="21"/>
        </w:rPr>
        <w:t>”</w:t>
      </w:r>
      <w:r w:rsidRPr="00DC4485">
        <w:rPr>
          <w:rFonts w:ascii="TimesNew Roman" w:eastAsia="宋体" w:hAnsi="TimesNew Roman" w:cs="Times New Roman"/>
          <w:b/>
          <w:szCs w:val="21"/>
        </w:rPr>
        <w:t>，请显示具体原因，如</w:t>
      </w:r>
      <w:r w:rsidRPr="00DC4485">
        <w:rPr>
          <w:rFonts w:ascii="TimesNew Roman" w:eastAsia="宋体" w:hAnsi="TimesNew Roman" w:cs="Times New Roman"/>
          <w:b/>
          <w:szCs w:val="21"/>
        </w:rPr>
        <w:t>“</w:t>
      </w:r>
      <w:r w:rsidRPr="00DC4485">
        <w:rPr>
          <w:rFonts w:ascii="TimesNew Roman" w:eastAsia="宋体" w:hAnsi="TimesNew Roman" w:cs="Times New Roman"/>
          <w:b/>
          <w:szCs w:val="21"/>
        </w:rPr>
        <w:t>其他：</w:t>
      </w:r>
      <w:r w:rsidRPr="00DC4485">
        <w:rPr>
          <w:rFonts w:ascii="TimesNew Roman" w:eastAsia="宋体" w:hAnsi="TimesNew Roman" w:cs="Times New Roman"/>
          <w:b/>
          <w:szCs w:val="21"/>
        </w:rPr>
        <w:t>xxx”</w:t>
      </w:r>
      <w:r w:rsidRPr="00DC4485">
        <w:rPr>
          <w:rFonts w:ascii="TimesNew Roman" w:eastAsia="宋体" w:hAnsi="TimesNew Roman" w:cs="Times New Roman"/>
          <w:b/>
          <w:szCs w:val="21"/>
        </w:rPr>
        <w:t>；研究结束原因同理。</w:t>
      </w:r>
    </w:p>
    <w:p w14:paraId="1D5C1BA6" w14:textId="77777777" w:rsidR="00BD3C52" w:rsidRPr="00BD3C52" w:rsidRDefault="00BD3C52" w:rsidP="00BD3C52">
      <w:pPr>
        <w:keepNext/>
        <w:keepLines/>
        <w:spacing w:before="260"/>
        <w:outlineLvl w:val="1"/>
        <w:rPr>
          <w:rFonts w:ascii="Times New Roman" w:eastAsia="宋体" w:hAnsi="Times New Roman" w:cs="Times New Roman"/>
          <w:b/>
          <w:bCs/>
          <w:szCs w:val="21"/>
        </w:rPr>
      </w:pPr>
      <w:bookmarkStart w:id="9" w:name="_Toc11310500"/>
      <w:bookmarkStart w:id="10" w:name="_Toc9340631"/>
      <w:bookmarkStart w:id="11" w:name="_Toc9340367"/>
      <w:bookmarkStart w:id="12" w:name="_Toc224508632"/>
      <w:bookmarkEnd w:id="8"/>
      <w:r w:rsidRPr="00BD3C52">
        <w:rPr>
          <w:rFonts w:ascii="Times New Roman" w:eastAsia="宋体" w:hAnsi="Times New Roman" w:cs="Times New Roman"/>
          <w:b/>
          <w:bCs/>
          <w:szCs w:val="21"/>
        </w:rPr>
        <w:t>列表</w:t>
      </w:r>
      <w:r w:rsidRPr="00BD3C52">
        <w:rPr>
          <w:rFonts w:ascii="Times New Roman" w:eastAsia="宋体" w:hAnsi="Times New Roman" w:cs="Times New Roman"/>
          <w:b/>
          <w:bCs/>
          <w:szCs w:val="21"/>
        </w:rPr>
        <w:t>16.</w:t>
      </w:r>
      <w:r w:rsidRPr="00BD3C52">
        <w:rPr>
          <w:rFonts w:ascii="Times New Roman" w:eastAsia="宋体" w:hAnsi="Times New Roman" w:cs="Times New Roman" w:hint="eastAsia"/>
          <w:b/>
          <w:bCs/>
          <w:szCs w:val="21"/>
        </w:rPr>
        <w:t>2</w:t>
      </w:r>
      <w:r w:rsidRPr="00BD3C52">
        <w:rPr>
          <w:rFonts w:ascii="Times New Roman" w:eastAsia="宋体" w:hAnsi="Times New Roman" w:cs="Times New Roman"/>
          <w:b/>
          <w:bCs/>
          <w:szCs w:val="21"/>
        </w:rPr>
        <w:t xml:space="preserve">.2.1 </w:t>
      </w:r>
      <w:r w:rsidRPr="00BD3C52">
        <w:rPr>
          <w:rFonts w:ascii="Times New Roman" w:eastAsia="宋体" w:hAnsi="Times New Roman" w:cs="Times New Roman"/>
          <w:b/>
          <w:bCs/>
          <w:szCs w:val="21"/>
        </w:rPr>
        <w:t>重大方案偏离</w:t>
      </w:r>
      <w:r w:rsidRPr="00BD3C52">
        <w:rPr>
          <w:rFonts w:ascii="Times New Roman" w:eastAsia="宋体" w:hAnsi="Times New Roman" w:cs="Times New Roman"/>
          <w:b/>
          <w:bCs/>
          <w:szCs w:val="21"/>
        </w:rPr>
        <w:t>-</w:t>
      </w:r>
      <w:bookmarkEnd w:id="9"/>
      <w:bookmarkEnd w:id="10"/>
      <w:bookmarkEnd w:id="11"/>
      <w:r w:rsidRPr="00BD3C52">
        <w:rPr>
          <w:rFonts w:ascii="Times New Roman" w:eastAsia="宋体" w:hAnsi="Times New Roman" w:cs="Times New Roman" w:hint="eastAsia"/>
          <w:b/>
          <w:bCs/>
          <w:szCs w:val="21"/>
        </w:rPr>
        <w:t>ITT</w:t>
      </w:r>
      <w:bookmarkEnd w:id="12"/>
    </w:p>
    <w:tbl>
      <w:tblPr>
        <w:tblStyle w:val="ae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155"/>
        <w:gridCol w:w="3836"/>
        <w:gridCol w:w="4182"/>
      </w:tblGrid>
      <w:tr w:rsidR="00BD3C52" w:rsidRPr="00BD3C52" w14:paraId="47B4CE18" w14:textId="77777777" w:rsidTr="00BD3C52">
        <w:tc>
          <w:tcPr>
            <w:tcW w:w="998" w:type="pct"/>
          </w:tcPr>
          <w:p w14:paraId="719D64E0" w14:textId="77777777" w:rsidR="00BD3C52" w:rsidRPr="00BD3C52" w:rsidRDefault="00BD3C52" w:rsidP="00BD3C5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D3C52">
              <w:rPr>
                <w:rFonts w:ascii="Times New Roman" w:eastAsia="宋体" w:hAnsi="Times New Roman" w:cs="Times New Roman"/>
                <w:szCs w:val="21"/>
              </w:rPr>
              <w:t>治疗组</w:t>
            </w:r>
          </w:p>
        </w:tc>
        <w:tc>
          <w:tcPr>
            <w:tcW w:w="1130" w:type="pct"/>
          </w:tcPr>
          <w:p w14:paraId="3E33E0B5" w14:textId="77777777" w:rsidR="00BD3C52" w:rsidRPr="00BD3C52" w:rsidRDefault="00BD3C52" w:rsidP="00BD3C5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D3C52">
              <w:rPr>
                <w:rFonts w:ascii="Times New Roman" w:eastAsia="宋体" w:hAnsi="Times New Roman" w:cs="Times New Roman"/>
                <w:szCs w:val="21"/>
              </w:rPr>
              <w:t>参与者编号</w:t>
            </w:r>
          </w:p>
        </w:tc>
        <w:tc>
          <w:tcPr>
            <w:tcW w:w="1374" w:type="pct"/>
          </w:tcPr>
          <w:p w14:paraId="674058FE" w14:textId="77777777" w:rsidR="00BD3C52" w:rsidRPr="00BD3C52" w:rsidRDefault="00BD3C52" w:rsidP="00BD3C5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D3C52">
              <w:rPr>
                <w:rFonts w:ascii="Times New Roman" w:eastAsia="宋体" w:hAnsi="Times New Roman" w:cs="Times New Roman"/>
                <w:szCs w:val="21"/>
              </w:rPr>
              <w:t>重大方案违背分类</w:t>
            </w:r>
          </w:p>
        </w:tc>
        <w:tc>
          <w:tcPr>
            <w:tcW w:w="1498" w:type="pct"/>
          </w:tcPr>
          <w:p w14:paraId="2AA2EEED" w14:textId="77777777" w:rsidR="00BD3C52" w:rsidRPr="00BD3C52" w:rsidRDefault="00BD3C52" w:rsidP="00BD3C5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D3C52">
              <w:rPr>
                <w:rFonts w:ascii="Times New Roman" w:eastAsia="宋体" w:hAnsi="Times New Roman" w:cs="Times New Roman"/>
                <w:szCs w:val="21"/>
              </w:rPr>
              <w:t>详细情况描述</w:t>
            </w:r>
          </w:p>
        </w:tc>
      </w:tr>
      <w:tr w:rsidR="00BD3C52" w:rsidRPr="00BD3C52" w14:paraId="67A67187" w14:textId="77777777" w:rsidTr="00BD3C52">
        <w:tc>
          <w:tcPr>
            <w:tcW w:w="998" w:type="pct"/>
          </w:tcPr>
          <w:p w14:paraId="7E5339F1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0" w:type="pct"/>
          </w:tcPr>
          <w:p w14:paraId="59E2E0D7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74" w:type="pct"/>
          </w:tcPr>
          <w:p w14:paraId="6FD86F8B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8" w:type="pct"/>
          </w:tcPr>
          <w:p w14:paraId="5D3C26B9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D3C52" w:rsidRPr="00BD3C52" w14:paraId="29FB664B" w14:textId="77777777" w:rsidTr="00BD3C52">
        <w:tc>
          <w:tcPr>
            <w:tcW w:w="998" w:type="pct"/>
          </w:tcPr>
          <w:p w14:paraId="775E3E94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0" w:type="pct"/>
          </w:tcPr>
          <w:p w14:paraId="75939B3D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74" w:type="pct"/>
          </w:tcPr>
          <w:p w14:paraId="3AB76D85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8" w:type="pct"/>
          </w:tcPr>
          <w:p w14:paraId="29F1529F" w14:textId="77777777" w:rsidR="00BD3C52" w:rsidRPr="00BD3C52" w:rsidRDefault="00BD3C52" w:rsidP="00BD3C5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DD89D70" w14:textId="77777777" w:rsidR="00A2418A" w:rsidRPr="00DB5B54" w:rsidRDefault="00A2418A">
      <w:pPr>
        <w:rPr>
          <w:rFonts w:hint="eastAsia"/>
        </w:rPr>
      </w:pPr>
    </w:p>
    <w:sectPr w:rsidR="00A2418A" w:rsidRPr="00DB5B54" w:rsidSect="00DB5B54">
      <w:pgSz w:w="16838" w:h="11906" w:orient="landscape"/>
      <w:pgMar w:top="1797" w:right="1440" w:bottom="1797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 Rom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54"/>
    <w:rsid w:val="00192D57"/>
    <w:rsid w:val="00483249"/>
    <w:rsid w:val="00733C35"/>
    <w:rsid w:val="0085676A"/>
    <w:rsid w:val="00A2418A"/>
    <w:rsid w:val="00BD3C52"/>
    <w:rsid w:val="00C14EE0"/>
    <w:rsid w:val="00DB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4864"/>
  <w15:chartTrackingRefBased/>
  <w15:docId w15:val="{79138ADF-6841-40FD-83E7-3ACC0023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B54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5B5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B5B5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B5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B54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B54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B54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B54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B54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B54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DB5B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DB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B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B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5B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B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B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B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B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B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B5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B5B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B54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B5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B5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DB5B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B5B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B5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DB5B54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13653-46A0-4FB7-B862-6424DAF53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群</dc:creator>
  <cp:keywords/>
  <dc:description/>
  <cp:lastModifiedBy>郭 群</cp:lastModifiedBy>
  <cp:revision>4</cp:revision>
  <dcterms:created xsi:type="dcterms:W3CDTF">2026-04-01T05:33:00Z</dcterms:created>
  <dcterms:modified xsi:type="dcterms:W3CDTF">2026-04-01T05:39:00Z</dcterms:modified>
</cp:coreProperties>
</file>