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彩虹小标宋" w:hAnsi="彩虹小标宋" w:eastAsia="彩虹小标宋" w:cs="彩虹小标宋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彩虹小标宋" w:hAnsi="彩虹小标宋" w:eastAsia="彩虹小标宋" w:cs="彩虹小标宋"/>
          <w:sz w:val="44"/>
          <w:szCs w:val="44"/>
        </w:rPr>
        <w:t>中国建设银行产品选型测试报告</w:t>
      </w:r>
    </w:p>
    <w:p>
      <w:pPr>
        <w:pStyle w:val="2"/>
        <w:bidi w:val="0"/>
        <w:rPr>
          <w:b w:val="0"/>
          <w:bCs w:val="0"/>
        </w:rPr>
      </w:pPr>
      <w:r>
        <w:rPr>
          <w:rFonts w:hint="eastAsia"/>
          <w:b w:val="0"/>
          <w:bCs w:val="0"/>
        </w:rPr>
        <w:t>一、需求概述</w:t>
      </w:r>
      <w:r>
        <w:rPr>
          <w:rFonts w:hint="eastAsia"/>
          <w:b w:val="0"/>
          <w:bCs w:val="0"/>
        </w:rPr>
        <w:tab/>
      </w:r>
    </w:p>
    <w:p>
      <w:pPr>
        <w:pStyle w:val="4"/>
        <w:bidi w:val="0"/>
        <w:rPr>
          <w:rFonts w:hint="eastAsia" w:eastAsia="彩虹粗仿宋"/>
          <w:b w:val="0"/>
          <w:bCs/>
          <w:lang w:val="en-US" w:eastAsia="zh-CN"/>
        </w:rPr>
      </w:pPr>
      <w:r>
        <w:rPr>
          <w:rFonts w:hint="eastAsia"/>
          <w:b w:val="0"/>
          <w:bCs/>
        </w:rPr>
        <w:t>（一）测试</w:t>
      </w:r>
      <w:r>
        <w:rPr>
          <w:rFonts w:hint="eastAsia"/>
          <w:b w:val="0"/>
          <w:bCs/>
          <w:lang w:val="en-US" w:eastAsia="zh-CN"/>
        </w:rPr>
        <w:t>背景</w:t>
      </w:r>
    </w:p>
    <w:p>
      <w:pPr>
        <w:rPr>
          <w:rFonts w:hint="eastAsia" w:ascii="彩虹粗仿宋" w:hAnsi="彩虹粗仿宋" w:eastAsia="彩虹粗仿宋" w:cs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1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测试对象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2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选型需求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3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二、测试方法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（一）通过性要求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4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评价性要求</w:t>
      </w:r>
    </w:p>
    <w:p>
      <w:pPr>
        <w:rPr>
          <w:rFonts w:hint="eastAsia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5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三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测试案例</w:t>
      </w:r>
    </w:p>
    <w:p>
      <w:pPr>
        <w:rPr>
          <w:rFonts w:hint="default" w:eastAsia="彩虹粗仿宋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6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三、选型组织</w:t>
      </w:r>
      <w:permStart w:id="0" w:edGrp="everyone"/>
      <w:permEnd w:id="0"/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（一）组织架构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本次测试由财务会计部采购部牵头成立选型测试小组，相关组织机构职责如下：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【选型组织】财务会计部采购部负责选型测试工作的牵头组织，负责测试计划推进以及参测单位之间的问题、资源协调。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【选型需求（管理）部门】xxx负责提出选型测试需求；参与产品调研、测试案例编写和选型测试工作；参与选型测试实施过程管理；参与测试报告的汇总、编写。</w:t>
      </w:r>
    </w:p>
    <w:p>
      <w:pPr>
        <w:ind w:firstLine="640" w:firstLineChars="200"/>
        <w:rPr>
          <w:rFonts w:hint="eastAsia" w:ascii="彩虹粗仿宋" w:hAnsi="彩虹粗仿宋" w:eastAsia="彩虹粗仿宋" w:cs="彩虹粗仿宋"/>
          <w:b w:val="0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彩虹粗仿宋" w:hAnsi="彩虹粗仿宋" w:eastAsia="彩虹粗仿宋" w:cs="彩虹粗仿宋"/>
          <w:b w:val="0"/>
          <w:bCs/>
        </w:rPr>
        <w:t>【选型测试单位】xxx负责编写测试方案、测试计划、测试用例及测试需要的其他技术资料；负责测试环境的搭建；负责选型的具体实施，记录和保存测试过程数据；组织起草选型测试报告；负责保管选型测试样品、录音录像和过程资料。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小组组成</w:t>
      </w:r>
    </w:p>
    <w:tbl>
      <w:tblPr>
        <w:tblStyle w:val="12"/>
        <w:tblW w:w="499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"/>
        <w:gridCol w:w="1858"/>
        <w:gridCol w:w="1906"/>
        <w:gridCol w:w="1958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47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119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50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167" w:type="pct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color w:val="FFFFFF" w:themeColor="light1"/>
                <w:kern w:val="0"/>
                <w14:textFill>
                  <w14:solidFill>
                    <w14:schemeClr w14:val="lt1"/>
                  </w14:solidFill>
                </w14:textFill>
              </w:rPr>
            </w:pPr>
            <w:r>
              <w:rPr>
                <w:rFonts w:hint="eastAsia"/>
              </w:rPr>
              <w:t>协调组</w:t>
            </w:r>
          </w:p>
        </w:tc>
        <w:tc>
          <w:tcPr>
            <w:tcW w:w="1091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rFonts w:hint="default" w:hAnsi="Arial" w:eastAsia="彩虹粗仿宋"/>
                <w:kern w:val="0"/>
                <w:lang w:val="en-US" w:eastAsia="zh-CN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16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17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18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" w:hRule="atLeast"/>
          <w:jc w:val="center"/>
        </w:trPr>
        <w:tc>
          <w:tcPr>
            <w:tcW w:w="471" w:type="pct"/>
            <w:vMerge w:val="restart"/>
            <w:vAlign w:val="center"/>
          </w:tcPr>
          <w:p>
            <w:pPr>
              <w:pStyle w:val="21"/>
              <w:rPr>
                <w:kern w:val="0"/>
              </w:rPr>
            </w:pP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作业组</w:t>
            </w:r>
          </w:p>
        </w:tc>
        <w:tc>
          <w:tcPr>
            <w:tcW w:w="1091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19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20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26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471" w:type="pct"/>
            <w:vMerge w:val="continue"/>
            <w:vAlign w:val="center"/>
          </w:tcPr>
          <w:p>
            <w:pPr>
              <w:pStyle w:val="21"/>
              <w:rPr>
                <w:kern w:val="0"/>
              </w:rPr>
            </w:pPr>
          </w:p>
        </w:tc>
        <w:tc>
          <w:tcPr>
            <w:tcW w:w="1091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27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1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28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5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29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30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四</w:t>
      </w:r>
      <w:r>
        <w:rPr>
          <w:rFonts w:hint="eastAsia"/>
          <w:b w:val="0"/>
          <w:bCs w:val="0"/>
        </w:rPr>
        <w:t>、候选选型供应商</w:t>
      </w:r>
    </w:p>
    <w:tbl>
      <w:tblPr>
        <w:tblStyle w:val="12"/>
        <w:tblW w:w="9086" w:type="dxa"/>
        <w:tblInd w:w="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1837"/>
        <w:gridCol w:w="3544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</w:trPr>
        <w:tc>
          <w:tcPr>
            <w:tcW w:w="1821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837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供应商</w:t>
            </w:r>
          </w:p>
        </w:tc>
        <w:tc>
          <w:tcPr>
            <w:tcW w:w="3544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产品名称\型号\配置</w:t>
            </w:r>
          </w:p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（如不明确，此列可删除）</w:t>
            </w:r>
          </w:p>
        </w:tc>
        <w:tc>
          <w:tcPr>
            <w:tcW w:w="1884" w:type="dxa"/>
            <w:shd w:val="clear" w:color="auto" w:fill="D9D9D9"/>
            <w:vAlign w:val="center"/>
          </w:tcPr>
          <w:p>
            <w:pPr>
              <w:pStyle w:val="21"/>
              <w:rPr>
                <w:kern w:val="0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1821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83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821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83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36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37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  <w:tc>
          <w:tcPr>
            <w:tcW w:w="1884" w:type="dxa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38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21"/>
              <w:rPr>
                <w:kern w:val="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五、测试计划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（一）测试时间</w:t>
      </w:r>
    </w:p>
    <w:tbl>
      <w:tblPr>
        <w:tblStyle w:val="26"/>
        <w:tblW w:w="8735" w:type="dxa"/>
        <w:tblInd w:w="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575"/>
        <w:gridCol w:w="2527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33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实施阶段</w:t>
            </w:r>
          </w:p>
        </w:tc>
        <w:tc>
          <w:tcPr>
            <w:tcW w:w="1575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责任方</w:t>
            </w:r>
          </w:p>
        </w:tc>
        <w:tc>
          <w:tcPr>
            <w:tcW w:w="2527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实施时间</w:t>
            </w:r>
          </w:p>
        </w:tc>
        <w:tc>
          <w:tcPr>
            <w:tcW w:w="3000" w:type="dxa"/>
            <w:shd w:val="clear" w:color="auto" w:fill="D9D9D9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选型启动会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39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测试小组正式启动选型工作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选型测试环境准备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40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测试实施组准备选型测试基础环境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测试安装调试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参测厂商安装调试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测试实施阶段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测试作业组、参测厂商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参测厂商抽签决定测试顺序，执行测试案例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测试分析总结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对选型测试结果进行分析总结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选型结果汇报确认</w:t>
            </w:r>
          </w:p>
        </w:tc>
        <w:tc>
          <w:tcPr>
            <w:tcW w:w="1575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测试协调组</w:t>
            </w:r>
          </w:p>
        </w:tc>
        <w:tc>
          <w:tcPr>
            <w:tcW w:w="2527" w:type="dxa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向委员会汇报选型结果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报批选型结果</w:t>
            </w:r>
          </w:p>
        </w:tc>
        <w:tc>
          <w:tcPr>
            <w:tcW w:w="157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采购部</w:t>
            </w:r>
          </w:p>
        </w:tc>
        <w:tc>
          <w:tcPr>
            <w:tcW w:w="2527" w:type="dxa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  <w:bookmarkStart w:id="0" w:name="_GoBack"/>
            <w:bookmarkEnd w:id="0"/>
          </w:p>
          <w:p>
            <w:pPr>
              <w:rPr>
                <w:rFonts w:hint="eastAsia"/>
              </w:rPr>
            </w:pPr>
          </w:p>
        </w:tc>
        <w:tc>
          <w:tcPr>
            <w:tcW w:w="30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测试结果报有权审批人审批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*测试时间根据需要可能调整</w:t>
      </w:r>
    </w:p>
    <w:p>
      <w:pPr>
        <w:pStyle w:val="17"/>
        <w:tabs>
          <w:tab w:val="left" w:pos="709"/>
          <w:tab w:val="left" w:pos="851"/>
        </w:tabs>
        <w:spacing w:line="360" w:lineRule="auto"/>
        <w:ind w:firstLine="640"/>
        <w:rPr>
          <w:rFonts w:ascii="彩虹粗仿宋" w:eastAsia="彩虹粗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二</w:t>
      </w:r>
      <w:r>
        <w:rPr>
          <w:rFonts w:hint="eastAsia"/>
          <w:b w:val="0"/>
          <w:bCs/>
          <w:lang w:eastAsia="zh-CN"/>
        </w:rPr>
        <w:t>）</w:t>
      </w:r>
      <w:r>
        <w:rPr>
          <w:rFonts w:hint="eastAsia"/>
          <w:b w:val="0"/>
          <w:bCs/>
        </w:rPr>
        <w:t>测试地点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7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（三）测试流程</w:t>
      </w:r>
    </w:p>
    <w:p>
      <w:pPr>
        <w:ind w:firstLine="640" w:firstLineChars="200"/>
        <w:rPr>
          <w:rFonts w:hint="eastAsia"/>
        </w:rPr>
      </w:pPr>
      <w:r>
        <w:rPr>
          <w:rFonts w:hint="eastAsia"/>
          <w:lang w:val="en-US" w:eastAsia="zh-CN"/>
        </w:rPr>
        <w:t>采</w:t>
      </w:r>
      <w:r>
        <w:rPr>
          <w:rFonts w:hint="eastAsia"/>
        </w:rPr>
        <w:t>购部组织召开选型测试启动会，候选选型供应商代表签到，学习测试工作纪律，现场验收候选供应商授权资格、保密函等文件并进行测试顺序抽签。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候选选型供应商按照抽签次序分组进行测试。每家供应商只能推荐1个版本的产品进行测试。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按照抽签次序，首先由供应商人员负责安装调试，在安装调试过程中可以更换安装包，供应商授权代表确认可以开始测试后，不再允许更换安装。</w:t>
      </w:r>
    </w:p>
    <w:p>
      <w:pPr>
        <w:ind w:firstLine="640" w:firstLineChars="200"/>
        <w:rPr>
          <w:rFonts w:hint="eastAsia"/>
        </w:rPr>
      </w:pPr>
      <w:r>
        <w:rPr>
          <w:rFonts w:hint="eastAsia"/>
        </w:rPr>
        <w:t>待供应商授权代表及我行现场测试人员确认后，开始进行测试操作，每测试一个用例，建行测试记录员当场记录测试结果，测试结果由建行人员及供应商授权代表共同签字确认。对于测试结果描述的涂改，需测试记录员与供应商授权代表共同签名，并注明涂改原因。</w:t>
      </w:r>
    </w:p>
    <w:p>
      <w:pPr>
        <w:spacing w:line="360" w:lineRule="auto"/>
        <w:rPr>
          <w:rFonts w:eastAsia="彩虹粗仿宋"/>
          <w:sz w:val="32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六</w:t>
      </w:r>
      <w:r>
        <w:rPr>
          <w:rFonts w:hint="eastAsia"/>
          <w:b w:val="0"/>
          <w:bCs w:val="0"/>
        </w:rPr>
        <w:t>、测试环境</w:t>
      </w:r>
    </w:p>
    <w:p>
      <w:pPr>
        <w:rPr>
          <w:rFonts w:hint="eastAsia" w:ascii="彩虹粗仿宋" w:hAnsi="彩虹粗仿宋" w:eastAsia="彩虹粗仿宋" w:cs="彩虹粗仿宋"/>
          <w:lang w:val="en-US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8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rPr>
          <w:rFonts w:hint="default" w:ascii="彩虹粗仿宋" w:hAnsi="彩虹粗仿宋" w:eastAsia="彩虹粗仿宋" w:cs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七、测试情况</w:t>
      </w: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（一）测试记录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9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rPr>
          <w:rFonts w:hint="eastAsia" w:eastAsia="彩虹粗仿宋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（二）测试结果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彩虹粗仿宋" w:hAnsi="彩虹粗仿宋" w:eastAsia="彩虹粗仿宋" w:cs="彩虹粗仿宋"/>
          <w:lang w:val="en-US"/>
        </w:rPr>
        <w:t>{{r first</w:t>
      </w:r>
      <w:r>
        <w:rPr>
          <w:rFonts w:hint="eastAsia" w:ascii="彩虹粗仿宋" w:hAnsi="彩虹粗仿宋" w:cs="彩虹粗仿宋"/>
          <w:lang w:val="en-US" w:eastAsia="zh-CN"/>
        </w:rPr>
        <w:t>10</w:t>
      </w:r>
      <w:r>
        <w:rPr>
          <w:rFonts w:hint="eastAsia" w:ascii="彩虹粗仿宋" w:hAnsi="彩虹粗仿宋" w:eastAsia="彩虹粗仿宋" w:cs="彩虹粗仿宋"/>
          <w:lang w:val="en-US"/>
        </w:rPr>
        <w:t>}}</w:t>
      </w:r>
    </w:p>
    <w:p>
      <w:pPr>
        <w:rPr>
          <w:rFonts w:hint="default" w:eastAsia="彩虹粗仿宋"/>
          <w:lang w:val="en-US" w:eastAsia="zh-CN"/>
        </w:rPr>
      </w:pPr>
    </w:p>
    <w:p>
      <w:pPr>
        <w:pStyle w:val="2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八</w:t>
      </w:r>
      <w:r>
        <w:rPr>
          <w:rFonts w:hint="eastAsia"/>
          <w:b w:val="0"/>
          <w:bCs w:val="0"/>
        </w:rPr>
        <w:t>、测试结论</w:t>
      </w:r>
    </w:p>
    <w:tbl>
      <w:tblPr>
        <w:tblStyle w:val="12"/>
        <w:tblW w:w="5643" w:type="pct"/>
        <w:tblInd w:w="-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212"/>
        <w:gridCol w:w="1809"/>
        <w:gridCol w:w="1844"/>
        <w:gridCol w:w="1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94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供应商</w:t>
            </w:r>
          </w:p>
        </w:tc>
        <w:tc>
          <w:tcPr>
            <w:tcW w:w="1149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产品名称\型号</w:t>
            </w:r>
          </w:p>
        </w:tc>
        <w:tc>
          <w:tcPr>
            <w:tcW w:w="940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通过性</w:t>
            </w:r>
          </w:p>
        </w:tc>
        <w:tc>
          <w:tcPr>
            <w:tcW w:w="958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评价性</w:t>
            </w:r>
          </w:p>
        </w:tc>
        <w:tc>
          <w:tcPr>
            <w:tcW w:w="956" w:type="pct"/>
            <w:shd w:val="clear" w:color="auto" w:fill="D9D9D9"/>
            <w:vAlign w:val="center"/>
          </w:tcPr>
          <w:p>
            <w:pPr>
              <w:pStyle w:val="18"/>
              <w:jc w:val="both"/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</w:pPr>
            <w:r>
              <w:rPr>
                <w:rFonts w:hint="eastAsia" w:ascii="彩虹粗仿宋" w:hAnsi="彩虹粗仿宋" w:eastAsia="彩虹粗仿宋" w:cs="彩虹粗仿宋"/>
                <w:b w:val="0"/>
                <w:bCs/>
                <w:kern w:val="2"/>
                <w:sz w:val="32"/>
                <w:szCs w:val="24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94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46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114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47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48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958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49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  <w:tc>
          <w:tcPr>
            <w:tcW w:w="956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50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hint="eastAsia" w:ascii="Times New Roman" w:hAnsi="Times New Roman" w:eastAsia="彩虹粗仿宋" w:cs="Times New Roman"/>
                <w:b/>
                <w:kern w:val="2"/>
                <w:sz w:val="32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4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8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6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4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56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57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58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8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59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6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60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994" w:type="pct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61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i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49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62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40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63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8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64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56" w:type="pct"/>
            <w:shd w:val="clear" w:color="auto" w:fill="FFFFFF" w:themeFill="background1"/>
            <w:vAlign w:val="center"/>
          </w:tcPr>
          <w:p>
            <w:pPr>
              <w:rPr>
                <w:rFonts w:hint="default" w:eastAsia="彩虹粗仿宋"/>
                <w:lang w:val="en-US" w:eastAsia="zh-CN"/>
              </w:rPr>
            </w:pPr>
            <w:r>
              <w:rPr>
                <w:rFonts w:hint="eastAsia" w:ascii="彩虹粗仿宋" w:hAnsi="彩虹粗仿宋" w:eastAsia="彩虹粗仿宋" w:cs="彩虹粗仿宋"/>
                <w:lang w:val="en-US"/>
              </w:rPr>
              <w:t>{{r first</w:t>
            </w:r>
            <w:r>
              <w:rPr>
                <w:rFonts w:hint="eastAsia" w:ascii="彩虹粗仿宋" w:hAnsi="彩虹粗仿宋" w:cs="彩虹粗仿宋"/>
                <w:lang w:val="en-US" w:eastAsia="zh-CN"/>
              </w:rPr>
              <w:t>65</w:t>
            </w:r>
            <w:r>
              <w:rPr>
                <w:rFonts w:hint="eastAsia" w:ascii="彩虹粗仿宋" w:hAnsi="彩虹粗仿宋" w:eastAsia="彩虹粗仿宋" w:cs="彩虹粗仿宋"/>
                <w:lang w:val="en-US"/>
              </w:rPr>
              <w:t>}}</w:t>
            </w:r>
          </w:p>
          <w:p>
            <w:pPr>
              <w:pStyle w:val="18"/>
              <w:jc w:val="both"/>
              <w:rPr>
                <w:rFonts w:ascii="彩虹粗仿宋" w:eastAsia="彩虹粗仿宋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彩虹粗仿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彩虹黑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彩虹小标宋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66"/>
    <w:rsid w:val="00073782"/>
    <w:rsid w:val="0009257B"/>
    <w:rsid w:val="000B4F9A"/>
    <w:rsid w:val="00310966"/>
    <w:rsid w:val="00330BDB"/>
    <w:rsid w:val="003D2B1A"/>
    <w:rsid w:val="0089592A"/>
    <w:rsid w:val="00947C7C"/>
    <w:rsid w:val="00960EAA"/>
    <w:rsid w:val="00A9254C"/>
    <w:rsid w:val="00D15A87"/>
    <w:rsid w:val="00D56886"/>
    <w:rsid w:val="00DF00DE"/>
    <w:rsid w:val="00E4453B"/>
    <w:rsid w:val="00E74FF0"/>
    <w:rsid w:val="00EC2D7A"/>
    <w:rsid w:val="00F66872"/>
    <w:rsid w:val="00F66E53"/>
    <w:rsid w:val="03443E55"/>
    <w:rsid w:val="03685083"/>
    <w:rsid w:val="09FD271F"/>
    <w:rsid w:val="0B3B677D"/>
    <w:rsid w:val="10595410"/>
    <w:rsid w:val="105D4C4D"/>
    <w:rsid w:val="121B1F22"/>
    <w:rsid w:val="130C4F9A"/>
    <w:rsid w:val="153E2E01"/>
    <w:rsid w:val="179722B7"/>
    <w:rsid w:val="1C5B0188"/>
    <w:rsid w:val="1D3133FB"/>
    <w:rsid w:val="20AA4C2A"/>
    <w:rsid w:val="23684CD3"/>
    <w:rsid w:val="23D819FF"/>
    <w:rsid w:val="27033AD1"/>
    <w:rsid w:val="27117D27"/>
    <w:rsid w:val="28BA505C"/>
    <w:rsid w:val="2E4371E8"/>
    <w:rsid w:val="2F583011"/>
    <w:rsid w:val="328B1370"/>
    <w:rsid w:val="33F64871"/>
    <w:rsid w:val="35AE4798"/>
    <w:rsid w:val="36086C35"/>
    <w:rsid w:val="3A0A7765"/>
    <w:rsid w:val="3A8C5605"/>
    <w:rsid w:val="3B9E4792"/>
    <w:rsid w:val="3C9130AF"/>
    <w:rsid w:val="3DED7E8E"/>
    <w:rsid w:val="42643142"/>
    <w:rsid w:val="42F804A9"/>
    <w:rsid w:val="43063094"/>
    <w:rsid w:val="43C62F37"/>
    <w:rsid w:val="45795A34"/>
    <w:rsid w:val="462922A2"/>
    <w:rsid w:val="4DD81B40"/>
    <w:rsid w:val="4F612AE2"/>
    <w:rsid w:val="4F7F681F"/>
    <w:rsid w:val="4FB238DB"/>
    <w:rsid w:val="4FBC4AE8"/>
    <w:rsid w:val="52E8236E"/>
    <w:rsid w:val="53AE15CF"/>
    <w:rsid w:val="58B31E90"/>
    <w:rsid w:val="5B117D4C"/>
    <w:rsid w:val="5B1D5CF2"/>
    <w:rsid w:val="5B5A1520"/>
    <w:rsid w:val="5BF01B24"/>
    <w:rsid w:val="5D9D459F"/>
    <w:rsid w:val="5EEB21DD"/>
    <w:rsid w:val="610604E1"/>
    <w:rsid w:val="62F33C6C"/>
    <w:rsid w:val="687B55A9"/>
    <w:rsid w:val="694B37BC"/>
    <w:rsid w:val="76E60BEC"/>
    <w:rsid w:val="78602906"/>
    <w:rsid w:val="7BD828F8"/>
    <w:rsid w:val="7C1B56AC"/>
    <w:rsid w:val="7EF4631B"/>
    <w:rsid w:val="7FA06595"/>
    <w:rsid w:val="7FA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彩虹粗仿宋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rFonts w:ascii="Arial" w:hAnsi="Arial" w:eastAsia="彩虹黑体"/>
      <w:kern w:val="44"/>
      <w:sz w:val="32"/>
    </w:rPr>
  </w:style>
  <w:style w:type="paragraph" w:styleId="4">
    <w:name w:val="heading 2"/>
    <w:basedOn w:val="5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彩虹粗仿宋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sz w:val="32"/>
    </w:rPr>
  </w:style>
  <w:style w:type="paragraph" w:styleId="6">
    <w:name w:val="annotation text"/>
    <w:basedOn w:val="1"/>
    <w:link w:val="23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6"/>
    <w:next w:val="6"/>
    <w:link w:val="24"/>
    <w:semiHidden/>
    <w:unhideWhenUsed/>
    <w:qFormat/>
    <w:uiPriority w:val="99"/>
    <w:rPr>
      <w:bCs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6">
    <w:name w:val="页脚 字符"/>
    <w:basedOn w:val="13"/>
    <w:link w:val="8"/>
    <w:qFormat/>
    <w:uiPriority w:val="99"/>
    <w:rPr>
      <w:sz w:val="18"/>
      <w:szCs w:val="18"/>
    </w:rPr>
  </w:style>
  <w:style w:type="paragraph" w:styleId="17">
    <w:name w:val="List Paragraph"/>
    <w:basedOn w:val="1"/>
    <w:link w:val="20"/>
    <w:qFormat/>
    <w:uiPriority w:val="34"/>
    <w:pPr>
      <w:ind w:firstLine="420" w:firstLineChars="200"/>
    </w:pPr>
  </w:style>
  <w:style w:type="paragraph" w:styleId="18">
    <w:name w:val="No Spacing"/>
    <w:link w:val="19"/>
    <w:qFormat/>
    <w:uiPriority w:val="1"/>
    <w:pPr>
      <w:adjustRightInd w:val="0"/>
      <w:snapToGrid w:val="0"/>
    </w:pPr>
    <w:rPr>
      <w:rFonts w:ascii="Times New Roman" w:hAnsi="Times New Roman" w:eastAsia="仿宋" w:cs="Times New Roman"/>
      <w:kern w:val="0"/>
      <w:sz w:val="21"/>
      <w:szCs w:val="24"/>
      <w:lang w:val="en-US" w:eastAsia="zh-CN" w:bidi="ar-SA"/>
    </w:rPr>
  </w:style>
  <w:style w:type="character" w:customStyle="1" w:styleId="19">
    <w:name w:val="无间隔 字符"/>
    <w:link w:val="18"/>
    <w:qFormat/>
    <w:uiPriority w:val="1"/>
    <w:rPr>
      <w:rFonts w:ascii="Times New Roman" w:hAnsi="Times New Roman" w:eastAsia="仿宋" w:cs="Times New Roman"/>
      <w:kern w:val="0"/>
      <w:szCs w:val="24"/>
    </w:rPr>
  </w:style>
  <w:style w:type="character" w:customStyle="1" w:styleId="20">
    <w:name w:val="列出段落 字符"/>
    <w:link w:val="17"/>
    <w:qFormat/>
    <w:uiPriority w:val="34"/>
    <w:rPr>
      <w:rFonts w:ascii="Times New Roman" w:hAnsi="Times New Roman" w:eastAsia="宋体" w:cs="Times New Roman"/>
      <w:szCs w:val="24"/>
    </w:rPr>
  </w:style>
  <w:style w:type="paragraph" w:customStyle="1" w:styleId="21">
    <w:name w:val="表格"/>
    <w:basedOn w:val="1"/>
    <w:link w:val="22"/>
    <w:qFormat/>
    <w:uiPriority w:val="0"/>
    <w:pPr>
      <w:adjustRightInd w:val="0"/>
      <w:snapToGrid w:val="0"/>
    </w:pPr>
    <w:rPr>
      <w:rFonts w:eastAsia="彩虹粗仿宋"/>
      <w:sz w:val="32"/>
    </w:rPr>
  </w:style>
  <w:style w:type="character" w:customStyle="1" w:styleId="22">
    <w:name w:val="表格 字符"/>
    <w:basedOn w:val="13"/>
    <w:link w:val="21"/>
    <w:qFormat/>
    <w:uiPriority w:val="0"/>
    <w:rPr>
      <w:rFonts w:ascii="Times New Roman" w:hAnsi="Times New Roman" w:eastAsia="彩虹粗仿宋" w:cs="Times New Roman"/>
      <w:sz w:val="32"/>
      <w:szCs w:val="24"/>
    </w:rPr>
  </w:style>
  <w:style w:type="character" w:customStyle="1" w:styleId="23">
    <w:name w:val="批注文字 字符"/>
    <w:basedOn w:val="13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批注主题 字符"/>
    <w:basedOn w:val="23"/>
    <w:link w:val="10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25">
    <w:name w:val="批注框文本 字符"/>
    <w:basedOn w:val="13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table" w:customStyle="1" w:styleId="26">
    <w:name w:val="网格型1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218</Words>
  <Characters>1244</Characters>
  <Lines>10</Lines>
  <Paragraphs>2</Paragraphs>
  <TotalTime>77</TotalTime>
  <ScaleCrop>false</ScaleCrop>
  <LinksUpToDate>false</LinksUpToDate>
  <CharactersWithSpaces>1460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2019-11-22T06:12:00Z</dcterms:created>
  <dc:creator>倪海波</dc:creator>
  <cp:lastModifiedBy>maxta</cp:lastModifiedBy>
  <dcterms:modified xsi:type="dcterms:W3CDTF">2020-04-02T07:44:48Z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