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0E303">
      <w:pPr>
        <w:jc w:val="both"/>
        <w:rPr>
          <w:rFonts w:hint="default" w:ascii="Times New Roman" w:hAnsi="Times New Roman" w:eastAsia="宋体" w:cs="Times New Roman"/>
          <w:sz w:val="44"/>
          <w:szCs w:val="44"/>
        </w:rPr>
      </w:pPr>
    </w:p>
    <w:p w14:paraId="4B19A5E8">
      <w:pPr>
        <w:jc w:val="both"/>
        <w:rPr>
          <w:rFonts w:hint="default" w:ascii="Times New Roman" w:hAnsi="Times New Roman" w:eastAsia="宋体" w:cs="Times New Roman"/>
          <w:sz w:val="44"/>
          <w:szCs w:val="44"/>
        </w:rPr>
      </w:pPr>
    </w:p>
    <w:p w14:paraId="11CFF806">
      <w:pPr>
        <w:jc w:val="center"/>
        <w:rPr>
          <w:rFonts w:hint="default" w:ascii="Times New Roman" w:hAnsi="Times New Roman" w:eastAsia="宋体" w:cs="Times New Roman"/>
          <w:b/>
          <w:bCs/>
          <w:sz w:val="44"/>
          <w:szCs w:val="44"/>
          <w:lang w:val="en-US" w:eastAsia="zh-CN"/>
        </w:rPr>
      </w:pPr>
      <w:r>
        <w:rPr>
          <w:rFonts w:hint="eastAsia" w:cs="Times New Roman"/>
          <w:b/>
          <w:bCs/>
          <w:sz w:val="44"/>
          <w:szCs w:val="44"/>
          <w:lang w:val="en-US" w:eastAsia="zh-CN"/>
        </w:rPr>
        <w:t>计算力学报告</w:t>
      </w:r>
      <w:r>
        <w:rPr>
          <w:rFonts w:hint="default" w:ascii="Times New Roman" w:hAnsi="Times New Roman" w:eastAsia="宋体" w:cs="Times New Roman"/>
          <w:b/>
          <w:bCs/>
          <w:sz w:val="44"/>
          <w:szCs w:val="44"/>
          <w:lang w:val="en-US" w:eastAsia="zh-CN"/>
        </w:rPr>
        <w:t>一</w:t>
      </w:r>
    </w:p>
    <w:p w14:paraId="255F6107">
      <w:pPr>
        <w:jc w:val="center"/>
        <w:rPr>
          <w:rFonts w:hint="default" w:ascii="Times New Roman" w:hAnsi="Times New Roman" w:eastAsia="宋体" w:cs="Times New Roman"/>
          <w:b/>
          <w:bCs/>
        </w:rPr>
      </w:pPr>
    </w:p>
    <w:p w14:paraId="6167EA30">
      <w:pPr>
        <w:jc w:val="center"/>
        <w:rPr>
          <w:rFonts w:hint="default" w:ascii="Times New Roman" w:hAnsi="Times New Roman" w:eastAsia="宋体" w:cs="Times New Roman"/>
          <w:b/>
          <w:bCs/>
        </w:rPr>
      </w:pPr>
    </w:p>
    <w:p w14:paraId="09747F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atLeast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28"/>
        </w:rPr>
      </w:pPr>
      <w:r>
        <w:rPr>
          <w:rFonts w:hint="default" w:ascii="Times New Roman" w:hAnsi="Times New Roman" w:eastAsia="宋体" w:cs="Times New Roman"/>
          <w:b/>
          <w:bCs/>
        </w:rPr>
        <w:drawing>
          <wp:inline distT="0" distB="0" distL="114300" distR="114300">
            <wp:extent cx="1209675" cy="1210945"/>
            <wp:effectExtent l="0" t="0" r="9525" b="825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B21C6">
      <w:pPr>
        <w:ind w:right="17" w:firstLine="2520"/>
        <w:rPr>
          <w:rFonts w:hint="default" w:ascii="Times New Roman" w:hAnsi="Times New Roman" w:eastAsia="宋体" w:cs="Times New Roman"/>
          <w:b/>
          <w:bCs/>
          <w:sz w:val="32"/>
        </w:rPr>
      </w:pPr>
    </w:p>
    <w:p w14:paraId="00E598CD">
      <w:pPr>
        <w:ind w:right="17" w:firstLine="2520"/>
        <w:rPr>
          <w:rFonts w:hint="default" w:ascii="Times New Roman" w:hAnsi="Times New Roman" w:eastAsia="宋体" w:cs="Times New Roman"/>
          <w:b/>
          <w:bCs/>
          <w:sz w:val="32"/>
        </w:rPr>
      </w:pPr>
    </w:p>
    <w:p w14:paraId="190E2D6E">
      <w:pPr>
        <w:pStyle w:val="19"/>
        <w:spacing w:line="400" w:lineRule="exact"/>
        <w:jc w:val="center"/>
        <w:rPr>
          <w:rFonts w:hint="default" w:ascii="Times New Roman" w:hAnsi="Times New Roman" w:eastAsia="宋体" w:cs="Times New Roman"/>
          <w:b/>
          <w:bCs/>
          <w:sz w:val="36"/>
          <w:szCs w:val="36"/>
          <w:lang w:val="en-US" w:eastAsia="zh-CN"/>
        </w:rPr>
      </w:pPr>
      <w:r>
        <w:rPr>
          <w:rFonts w:hint="eastAsia" w:cs="Times New Roman"/>
          <w:b/>
          <w:bCs/>
          <w:sz w:val="36"/>
          <w:szCs w:val="36"/>
          <w:lang w:val="en-US" w:eastAsia="zh-CN"/>
        </w:rPr>
        <w:t>三维杆单元刚度矩阵与应力计算</w:t>
      </w:r>
    </w:p>
    <w:p w14:paraId="6C3B9D04">
      <w:pPr>
        <w:pStyle w:val="19"/>
        <w:spacing w:line="400" w:lineRule="exact"/>
        <w:jc w:val="both"/>
        <w:rPr>
          <w:rFonts w:hint="default" w:ascii="Times New Roman" w:hAnsi="Times New Roman" w:eastAsia="宋体" w:cs="Times New Roman"/>
          <w:b/>
          <w:bCs/>
        </w:rPr>
      </w:pPr>
    </w:p>
    <w:p w14:paraId="1097CD2E">
      <w:pPr>
        <w:pStyle w:val="19"/>
        <w:spacing w:line="400" w:lineRule="exact"/>
        <w:jc w:val="both"/>
        <w:rPr>
          <w:rFonts w:hint="default" w:ascii="Times New Roman" w:hAnsi="Times New Roman" w:eastAsia="宋体" w:cs="Times New Roman"/>
          <w:b/>
          <w:bCs/>
        </w:rPr>
      </w:pPr>
    </w:p>
    <w:p w14:paraId="4C89934A">
      <w:pPr>
        <w:spacing w:before="0" w:after="120" w:line="800" w:lineRule="exact"/>
        <w:ind w:firstLine="2891" w:firstLineChars="800"/>
        <w:jc w:val="both"/>
        <w:rPr>
          <w:rFonts w:hint="eastAsia" w:ascii="Times New Roman" w:hAnsi="Times New Roman" w:eastAsia="宋体" w:cs="Times New Roman"/>
          <w:b/>
          <w:bCs/>
          <w:sz w:val="36"/>
          <w:szCs w:val="36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36"/>
          <w:szCs w:val="36"/>
          <w:lang w:val="en-US" w:eastAsia="zh-CN" w:bidi="ar-SA"/>
        </w:rPr>
        <w:t>学</w:t>
      </w:r>
      <w:r>
        <w:rPr>
          <w:rFonts w:hint="default" w:ascii="Times New Roman" w:hAnsi="Times New Roman" w:eastAsia="宋体" w:cs="Times New Roman"/>
          <w:b/>
          <w:bCs/>
          <w:sz w:val="36"/>
          <w:szCs w:val="36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 w:val="36"/>
          <w:szCs w:val="36"/>
          <w:lang w:val="en-US" w:eastAsia="zh-CN" w:bidi="ar-SA"/>
        </w:rPr>
        <w:t xml:space="preserve">    </w:t>
      </w:r>
      <w:r>
        <w:rPr>
          <w:rFonts w:hint="default" w:ascii="Times New Roman" w:hAnsi="Times New Roman" w:eastAsia="宋体" w:cs="Times New Roman"/>
          <w:b/>
          <w:bCs/>
          <w:sz w:val="36"/>
          <w:szCs w:val="36"/>
          <w:lang w:val="en-US" w:eastAsia="zh-CN" w:bidi="ar-SA"/>
        </w:rPr>
        <w:t xml:space="preserve">  </w:t>
      </w:r>
      <w:r>
        <w:rPr>
          <w:rFonts w:hint="eastAsia" w:ascii="Times New Roman" w:hAnsi="Times New Roman" w:eastAsia="宋体" w:cs="Times New Roman"/>
          <w:b/>
          <w:bCs/>
          <w:sz w:val="36"/>
          <w:szCs w:val="36"/>
          <w:lang w:val="en-US" w:eastAsia="zh-CN" w:bidi="ar-SA"/>
        </w:rPr>
        <w:t xml:space="preserve"> 院</w:t>
      </w:r>
      <w:r>
        <w:rPr>
          <w:rFonts w:hint="default" w:ascii="Times New Roman" w:hAnsi="Times New Roman" w:eastAsia="宋体" w:cs="Times New Roman"/>
          <w:b/>
          <w:bCs/>
          <w:sz w:val="36"/>
          <w:szCs w:val="36"/>
          <w:lang w:val="en-US" w:eastAsia="zh-CN" w:bidi="ar-SA"/>
        </w:rPr>
        <w:t>：</w:t>
      </w:r>
      <w:r>
        <w:rPr>
          <w:rFonts w:hint="eastAsia" w:ascii="Times New Roman" w:hAnsi="Times New Roman" w:eastAsia="宋体" w:cs="Times New Roman"/>
          <w:b/>
          <w:bCs/>
          <w:sz w:val="36"/>
          <w:szCs w:val="36"/>
          <w:lang w:val="en-US" w:eastAsia="zh-CN" w:bidi="ar-SA"/>
        </w:rPr>
        <w:t>建筑工程学院</w:t>
      </w:r>
    </w:p>
    <w:p w14:paraId="3404C078">
      <w:pPr>
        <w:spacing w:before="0" w:after="120" w:line="800" w:lineRule="exact"/>
        <w:ind w:firstLine="2891" w:firstLineChars="800"/>
        <w:jc w:val="both"/>
        <w:rPr>
          <w:rFonts w:hint="default" w:ascii="Times New Roman" w:hAnsi="Times New Roman" w:eastAsia="宋体" w:cs="Times New Roman"/>
          <w:b/>
          <w:bCs/>
          <w:sz w:val="36"/>
          <w:szCs w:val="36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sz w:val="36"/>
          <w:szCs w:val="36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1558925</wp:posOffset>
                </wp:positionH>
                <wp:positionV relativeFrom="paragraph">
                  <wp:posOffset>299085</wp:posOffset>
                </wp:positionV>
                <wp:extent cx="438150" cy="0"/>
                <wp:effectExtent l="0" t="0" r="0" b="0"/>
                <wp:wrapNone/>
                <wp:docPr id="11" name="自选图形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81" o:spid="_x0000_s1026" o:spt="32" type="#_x0000_t32" style="position:absolute;left:0pt;flip:x;margin-left:122.75pt;margin-top:23.55pt;height:0pt;width:34.5pt;z-index:251660288;mso-width-relative:page;mso-height-relative:page;" filled="f" stroked="f" coordsize="21600,21600" o:gfxdata="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FQa9MzWAAAACQEA&#10;AA8AAAAAAAAAAQAgAAAAIgAAAGRycy9kb3ducmV2LnhtbFBLAQIUABQAAAAIAIdO4kDj4ISAqgEA&#10;ADoDAAAOAAAAAAAAAAEAIAAAACUBAABkcnMvZTJvRG9jLnhtbFBLBQYAAAAABgAGAFkBAABBBQAA&#10;AAA=&#10;">
                <v:fill on="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Times New Roman" w:hAnsi="Times New Roman" w:eastAsia="宋体" w:cs="Times New Roman"/>
          <w:b/>
          <w:bCs/>
          <w:sz w:val="36"/>
          <w:szCs w:val="36"/>
          <w:lang w:val="en-US" w:eastAsia="zh-CN" w:bidi="ar-SA"/>
        </w:rPr>
        <w:t>指导老师</w:t>
      </w:r>
      <w:r>
        <w:rPr>
          <w:rFonts w:hint="default" w:ascii="Times New Roman" w:hAnsi="Times New Roman" w:eastAsia="宋体" w:cs="Times New Roman"/>
          <w:b/>
          <w:bCs/>
          <w:sz w:val="36"/>
          <w:szCs w:val="36"/>
          <w:lang w:val="en-US" w:eastAsia="zh-CN" w:bidi="ar-SA"/>
        </w:rPr>
        <w:t>：</w:t>
      </w:r>
      <w:r>
        <w:rPr>
          <w:rFonts w:hint="eastAsia" w:ascii="Times New Roman" w:hAnsi="Times New Roman" w:eastAsia="宋体" w:cs="Times New Roman"/>
          <w:b/>
          <w:bCs/>
          <w:sz w:val="36"/>
          <w:szCs w:val="36"/>
          <w:lang w:val="en-US" w:eastAsia="zh-CN" w:bidi="ar-SA"/>
        </w:rPr>
        <w:t>肖姚</w:t>
      </w:r>
    </w:p>
    <w:p w14:paraId="5D14B532">
      <w:pPr>
        <w:spacing w:before="0" w:after="120" w:line="800" w:lineRule="exact"/>
        <w:ind w:firstLine="2891" w:firstLineChars="800"/>
        <w:jc w:val="both"/>
        <w:rPr>
          <w:rFonts w:hint="default" w:ascii="Times New Roman" w:hAnsi="Times New Roman" w:eastAsia="宋体" w:cs="Times New Roman"/>
          <w:b/>
          <w:bCs/>
          <w:sz w:val="36"/>
          <w:szCs w:val="36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sz w:val="36"/>
          <w:szCs w:val="36"/>
          <w:lang w:val="en-US" w:eastAsia="zh-CN" w:bidi="ar-SA"/>
        </w:rPr>
        <w:t>班</w:t>
      </w:r>
      <w:r>
        <w:rPr>
          <w:rFonts w:hint="eastAsia" w:ascii="Times New Roman" w:hAnsi="Times New Roman" w:eastAsia="宋体" w:cs="Times New Roman"/>
          <w:b/>
          <w:bCs/>
          <w:sz w:val="36"/>
          <w:szCs w:val="36"/>
          <w:lang w:val="en-US" w:eastAsia="zh-CN" w:bidi="ar-SA"/>
        </w:rPr>
        <w:t xml:space="preserve">        </w:t>
      </w:r>
      <w:r>
        <w:rPr>
          <w:rFonts w:hint="default" w:ascii="Times New Roman" w:hAnsi="Times New Roman" w:eastAsia="宋体" w:cs="Times New Roman"/>
          <w:b/>
          <w:bCs/>
          <w:sz w:val="36"/>
          <w:szCs w:val="36"/>
          <w:lang w:val="en-US" w:eastAsia="zh-CN" w:bidi="ar-SA"/>
        </w:rPr>
        <w:t>级：工力231</w:t>
      </w:r>
    </w:p>
    <w:p w14:paraId="1CB97EA6">
      <w:pPr>
        <w:spacing w:before="0" w:after="120" w:line="800" w:lineRule="exact"/>
        <w:ind w:firstLine="2891" w:firstLineChars="800"/>
        <w:jc w:val="both"/>
        <w:rPr>
          <w:rFonts w:hint="default" w:ascii="Times New Roman" w:hAnsi="Times New Roman" w:eastAsia="宋体" w:cs="Times New Roman"/>
          <w:b/>
          <w:bCs/>
          <w:sz w:val="36"/>
          <w:szCs w:val="36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sz w:val="36"/>
          <w:szCs w:val="36"/>
          <w:lang w:val="en-US" w:eastAsia="zh-CN" w:bidi="ar-SA"/>
        </w:rPr>
        <w:t>小组成员：郭思彤</w:t>
      </w:r>
    </w:p>
    <w:p w14:paraId="0CD1A72E">
      <w:pPr>
        <w:spacing w:before="0" w:after="120" w:line="800" w:lineRule="exact"/>
        <w:ind w:firstLine="2891" w:firstLineChars="800"/>
        <w:jc w:val="both"/>
        <w:rPr>
          <w:rFonts w:hint="default" w:ascii="Times New Roman" w:hAnsi="Times New Roman" w:eastAsia="宋体" w:cs="Times New Roman"/>
          <w:b/>
          <w:bCs/>
          <w:sz w:val="36"/>
          <w:szCs w:val="36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36"/>
          <w:szCs w:val="36"/>
          <w:lang w:val="en-US" w:eastAsia="zh-CN" w:bidi="ar-SA"/>
        </w:rPr>
        <w:t>学</w:t>
      </w:r>
      <w:r>
        <w:rPr>
          <w:rFonts w:hint="default" w:ascii="Times New Roman" w:hAnsi="Times New Roman" w:eastAsia="宋体" w:cs="Times New Roman"/>
          <w:b/>
          <w:bCs/>
          <w:sz w:val="36"/>
          <w:szCs w:val="36"/>
          <w:lang w:val="en-US" w:eastAsia="zh-CN" w:bidi="ar-SA"/>
        </w:rPr>
        <w:t xml:space="preserve">   </w:t>
      </w:r>
      <w:r>
        <w:rPr>
          <w:rFonts w:hint="eastAsia" w:ascii="Times New Roman" w:hAnsi="Times New Roman" w:eastAsia="宋体" w:cs="Times New Roman"/>
          <w:b/>
          <w:bCs/>
          <w:sz w:val="36"/>
          <w:szCs w:val="36"/>
          <w:lang w:val="en-US" w:eastAsia="zh-CN" w:bidi="ar-SA"/>
        </w:rPr>
        <w:t xml:space="preserve">     号</w:t>
      </w:r>
      <w:r>
        <w:rPr>
          <w:rFonts w:hint="default" w:ascii="Times New Roman" w:hAnsi="Times New Roman" w:eastAsia="宋体" w:cs="Times New Roman"/>
          <w:b/>
          <w:bCs/>
          <w:sz w:val="36"/>
          <w:szCs w:val="36"/>
          <w:lang w:val="en-US" w:eastAsia="zh-CN" w:bidi="ar-SA"/>
        </w:rPr>
        <w:t>：202311021148</w:t>
      </w:r>
    </w:p>
    <w:p w14:paraId="5424688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415C0BC1">
      <w:pPr>
        <w:pStyle w:val="3"/>
        <w:rPr>
          <w:rFonts w:hint="default" w:ascii="Times New Roman" w:hAnsi="Times New Roman" w:eastAsia="宋体" w:cs="Times New Roman"/>
        </w:rPr>
        <w:sectPr>
          <w:headerReference r:id="rId5" w:type="default"/>
          <w:footerReference r:id="rId6" w:type="default"/>
          <w:pgSz w:w="12240" w:h="15840"/>
          <w:pgMar w:top="1134" w:right="1134" w:bottom="1134" w:left="1134" w:header="720" w:footer="720" w:gutter="0"/>
          <w:cols w:space="720" w:num="1"/>
          <w:docGrid w:linePitch="360" w:charSpace="0"/>
        </w:sectPr>
      </w:pPr>
    </w:p>
    <w:p w14:paraId="32FFED4E">
      <w:pPr>
        <w:pStyle w:val="3"/>
        <w:rPr>
          <w:rFonts w:hint="default" w:ascii="Times New Roman" w:hAnsi="Times New Roman" w:eastAsia="宋体" w:cs="Times New Roman"/>
        </w:rPr>
        <w:sectPr>
          <w:pgSz w:w="12240" w:h="15840"/>
          <w:pgMar w:top="1134" w:right="1134" w:bottom="1134" w:left="1134" w:header="720" w:footer="720" w:gutter="0"/>
          <w:cols w:space="720" w:num="1"/>
          <w:docGrid w:linePitch="360" w:charSpace="0"/>
        </w:sectPr>
      </w:pPr>
    </w:p>
    <w:p w14:paraId="0BFB2369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1作业要求</w:t>
      </w:r>
    </w:p>
    <w:p w14:paraId="5782E3BA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本作业要求基于Python语言，采用NumPy数值计算库，编程实现三维空间桁架单元的刚度矩阵计算与应力分析功能。通过两个典型算例对所实现的函数进行系统验证，并在此基础上探究单元刚度矩阵的物理意义。</w:t>
      </w:r>
    </w:p>
    <w:p w14:paraId="41A01536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1.1编程任务</w:t>
      </w:r>
    </w:p>
    <w:p w14:paraId="4D3B0ED5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编写函数truss3d_element_stiffness(x1,x2,E,A)：输入两端节点坐标、弹性模量及截面积，返回单元长度L、方向余弦(cx,cy,cz)以及6×6全局坐标系下的单元刚度矩阵Ke。</w:t>
      </w:r>
    </w:p>
    <w:p w14:paraId="570DDF87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编写函数truss3d_element_stress(x1,x2,E,A,de)：输入两端节点坐标、材料参数及节点位移向量de，返回轴向应变ε、轴向应力σ和轴力N。</w:t>
      </w:r>
    </w:p>
    <w:p w14:paraId="4FC7FD99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算例1验证：针对沿x轴的一维杆单元，从单元长度、方向余弦、刚度矩阵退化形式、应变、应力及轴力六个方面进行逐项检验。</w:t>
      </w:r>
    </w:p>
    <w:p w14:paraId="1EF55D37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算例2验证：针对空间任意方向的杆单元，在前述基本量的基础上，额外检验刚度矩阵的对称性、刚体平移不产生内力的性质以及特征值的非负性与奇异性。</w:t>
      </w:r>
    </w:p>
    <w:p w14:paraId="4AA9190B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任务4：任选一个自由度j，令其位移为1、其余自由度位移为0，计算Fe=Ke·de，验证所得节点力列阵等于刚度矩阵的第j列，并据此阐释刚度系数k_ij的物理含义。</w:t>
      </w:r>
    </w:p>
    <w:p w14:paraId="6E539B88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1.2单位制与数值精度</w:t>
      </w:r>
    </w:p>
    <w:p w14:paraId="71981C5A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全部物理量统一采用国际单位制(SI)：力以牛顿(N)计，长度以米(m)计，应力与弹性模量以帕斯卡(Pa)计。数值验证采用NumPy提供的np.isclose()与np.allclose()函数，相对容差取1×10⁻¹⁰，绝对容差根据具体问题的量级适当选取，以确保浮点运算的舍入误差不会误判验证结果。</w:t>
      </w:r>
    </w:p>
    <w:p w14:paraId="70ED63E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3D75146D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2理论基础</w:t>
      </w:r>
    </w:p>
    <w:p w14:paraId="468B01B3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本节简要回顾三维空间桁架单元刚度矩阵的推导过程与基本公式，作为后续编程实现与数值验证的理论依据。完整的推导细节可参阅课件第2.2节及配套教材。</w:t>
      </w:r>
    </w:p>
    <w:p w14:paraId="15342E25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2.1单元几何描述</w:t>
      </w:r>
    </w:p>
    <w:p w14:paraId="6E9C10B6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考虑空间任意方向的两节点桁架杆单元e，节点1坐标为(x₁,y₁,z₁)，节点2坐标为(x₂,y₂,z₂)。在全局坐标系下，每个节点具有三个平动自由度(u,v,w)，分别对应x、y、z方向的位移分量。单元共有6个自由度，节点位移向量记为de=[u₁,v₁,w₁,u₂,v₂,w₂]ᵀ。</w:t>
      </w:r>
    </w:p>
    <w:p w14:paraId="2721C84F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单元的几何特征由以下两个基本量刻画：单元长度L=√[(x₂−x₁)²+(y₂−y₁)²+(z₂−z₁)²]；方向余弦cx=(x₂−x₁)/L，cy=(y₂−y₁)/L，cz=(z₂−z₁)/L。方向余弦(cx,cy,cz)构成了从全局坐标系到局部坐标系（沿杆轴方向）的坐标变换基础。</w:t>
      </w:r>
    </w:p>
    <w:p w14:paraId="2896B16F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2.2局部坐标系下的单元刚度矩阵</w:t>
      </w:r>
    </w:p>
    <w:p w14:paraId="250C9827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在沿杆轴方向的局部坐标系中，桁架单元仅承受轴向拉压，其行为等价于一维弹簧。局部坐标系下的位移仅包含两端节点的轴向位移(ū₁,ū₂)，刚度方程为：[F̄₁,F̄₂]ᵀ=k·[[1,−1],[−1,1]]·[ū₁,ū₂]ᵀ，其中k=EA/L称为单元刚度系数，E为弹性模量，A为截面积。</w:t>
      </w:r>
    </w:p>
    <w:p w14:paraId="2B58163D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2.3坐标变换与全局刚度矩阵</w:t>
      </w:r>
    </w:p>
    <w:p w14:paraId="5E1B92B9">
      <w:pPr>
        <w:bidi w:val="0"/>
        <w:ind w:firstLine="480" w:firstLineChars="200"/>
        <w:rPr>
          <w:rFonts w:hint="default"/>
        </w:rPr>
      </w:pPr>
      <w:r>
        <w:rPr>
          <w:rFonts w:hint="default"/>
        </w:rPr>
        <w:t>全局位移与局部轴向位移之间通过方向余弦建立联系：ū₁=cx·u₁+cy·v₁+cz·w₁，ū₂=cx·u₂+cy·v₂+cz·w₂。利用坐标变换矩阵T可将局部刚度矩阵变换至全局坐标系：Ke=Tᵀ·K̄e·T。经过矩阵运算，得到6×6全局单元刚度矩阵的显式表达式为：</w:t>
      </w:r>
    </w:p>
    <w:p w14:paraId="4B5B8B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atLeast"/>
        <w:ind w:firstLine="482"/>
        <w:jc w:val="center"/>
        <w:textAlignment w:val="auto"/>
        <w:rPr>
          <w:rFonts w:hint="default" w:ascii="Times New Roman" w:hAnsi="Times New Roman" w:eastAsia="宋体" w:cs="Times New Roman"/>
          <w:b w:val="0"/>
          <w:sz w:val="24"/>
        </w:rPr>
      </w:pPr>
      <w:r>
        <w:drawing>
          <wp:inline distT="0" distB="0" distL="114300" distR="114300">
            <wp:extent cx="2707640" cy="1478280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764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E67C4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该矩阵具有分块对称结构：左上3×3子块与右下3×3子块互为相反数，体现了节点力之间的平衡关系。</w:t>
      </w:r>
    </w:p>
    <w:p w14:paraId="51C0B59B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2.4应变-位移关系与应力恢复</w:t>
      </w:r>
    </w:p>
    <w:p w14:paraId="388B1E03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桁架单元的轴向应变由两端节点的轴向相对位移除以单元长度得到。引入应变-位移矩阵B=(1/L)·[−cx,−cy,−cz,cx,cy,cz]，则轴向应变、应力及轴力可依次求得：ε=B·de，σ=E·ε，N=A·σ=k·(ū₂−ū₁)，其中ū₂−ū₁表示单元在局部坐标系下的轴向伸长量。</w:t>
      </w:r>
    </w:p>
    <w:p w14:paraId="41D476DF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2.5刚度矩阵的基本性质</w:t>
      </w:r>
    </w:p>
    <w:p w14:paraId="3A5EE1FF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根据有限元理论，单元刚度矩阵具有以下重要数学性质，这些性质构成了后续算例验证的理论基础：刚度矩阵具有以下四项基本数学性质。其一为对称性，即 Ke = Keᵀ，该性质来源于 Betti-Maxwell互等定理——对于线弹性结构，第j自由度发生单位位移时在第i自由度上产生的约束力，等于第i自由度发生单位位移时在第j自由度上产生的约束力。其二为奇异性，自由杆单元在空间中存在5个独立的刚体运动模式（包括3个平动和2个绕垂直于杆轴的转动），仅有一个轴向变形模式，故 det(Ke) = 0，rank(Ke) =1，刚度矩阵不可逆。其三为正半定性，即所有特征值λ≥0，这保证了系统的应变能 U = ½·dᵀ·Ke·d恒为非负，满足热力学稳定性要求；其中 5 个零特征值对应零能量刚体模式，唯一的正特征值 2k对应轴向拉压变形模式。其四为列和为零，即 Σᵢ k_ij = 0 对任意列 j 成立，这意味着当某一自由度发生单位位移而其余自由度被约束时，所有节点反力的合力为零，反映了单元节点力的自平衡性质，是牛顿第三定律在刚度矩阵层面的具体体现。</w:t>
      </w:r>
    </w:p>
    <w:p w14:paraId="3C55B53F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2.6二维桁架单元的退化</w:t>
      </w:r>
    </w:p>
    <w:p w14:paraId="2676497B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作为三维单元的自然退化情形，二维桁架单元仅考虑x-y平面内的变形。每个节点具有两个平动自由度(u,v)，单元共有4个自由度：de=[u₁,v₁,u₂,v₂]ᵀ。将cz=0代入三维公式，即得4×4刚度矩阵。应变-位移矩阵退化为B=(1/L)·[−cx,−cy,cx,cy]。上述所有刚度矩阵性质在二维情形下同样成立。</w:t>
      </w:r>
    </w:p>
    <w:p w14:paraId="285D384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0729DBE4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3代码结构</w:t>
      </w:r>
    </w:p>
    <w:p w14:paraId="153F2613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项目文件组织如下：</w:t>
      </w:r>
    </w:p>
    <w:p w14:paraId="66333580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truss3d.py</w:t>
      </w:r>
      <w:r>
        <w:rPr>
          <w:rFonts w:hint="default" w:ascii="Times New Roman" w:hAnsi="Times New Roman" w:eastAsia="宋体" w:cs="Times New Roman"/>
          <w:sz w:val="24"/>
        </w:rPr>
        <w:t>——3D桁架单元核心模块，含truss3d_element_stiffness()和truss3d_element_stress()两个函数</w:t>
      </w:r>
    </w:p>
    <w:p w14:paraId="36A9CE8C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truss2d.py</w:t>
      </w:r>
      <w:r>
        <w:rPr>
          <w:rFonts w:hint="default" w:ascii="Times New Roman" w:hAnsi="Times New Roman" w:eastAsia="宋体" w:cs="Times New Roman"/>
          <w:sz w:val="24"/>
        </w:rPr>
        <w:t>——2D桁架单元扩展模块，含truss2d_element_stiffness()和truss2d_element_stress()两个函数</w:t>
      </w:r>
    </w:p>
    <w:p w14:paraId="73F1744D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verify_example1.py</w:t>
      </w:r>
      <w:r>
        <w:rPr>
          <w:rFonts w:hint="default" w:ascii="Times New Roman" w:hAnsi="Times New Roman" w:eastAsia="宋体" w:cs="Times New Roman"/>
          <w:sz w:val="24"/>
        </w:rPr>
        <w:t>——算例1验证脚本，执行6项指标检查</w:t>
      </w:r>
    </w:p>
    <w:p w14:paraId="0D9E9681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verify_example2_task4.py</w:t>
      </w:r>
      <w:r>
        <w:rPr>
          <w:rFonts w:hint="default" w:ascii="Times New Roman" w:hAnsi="Times New Roman" w:eastAsia="宋体" w:cs="Times New Roman"/>
          <w:sz w:val="24"/>
        </w:rPr>
        <w:t>——算例2验证脚本（8项指标检查）及任务4物理意义验证</w:t>
      </w:r>
    </w:p>
    <w:p w14:paraId="1DAC8447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explanation.docx</w:t>
      </w:r>
      <w:r>
        <w:rPr>
          <w:rFonts w:hint="default" w:ascii="Times New Roman" w:hAnsi="Times New Roman" w:eastAsia="宋体" w:cs="Times New Roman"/>
          <w:sz w:val="24"/>
        </w:rPr>
        <w:t>——刚度矩阵物理意义与理论解释的补充说明文档</w:t>
      </w:r>
    </w:p>
    <w:p w14:paraId="57450507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report.docx/report.pdf</w:t>
      </w:r>
      <w:r>
        <w:rPr>
          <w:rFonts w:hint="default" w:ascii="Times New Roman" w:hAnsi="Times New Roman" w:eastAsia="宋体" w:cs="Times New Roman"/>
          <w:sz w:val="24"/>
        </w:rPr>
        <w:t>——本报告（Word及PDF格式）</w:t>
      </w:r>
    </w:p>
    <w:p w14:paraId="3BBBAC36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本项目的所有代码均依赖Python3.x及NumPy数值计算库。报告文档的生成使用python-docx库。</w:t>
      </w:r>
    </w:p>
    <w:p w14:paraId="05CBEDE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376EE385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4算例1——沿x轴的一维杆单元</w:t>
      </w:r>
    </w:p>
    <w:p w14:paraId="31CF7CDB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4.1输入参数</w:t>
      </w:r>
    </w:p>
    <w:p w14:paraId="02738276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算例1的输入参数如表4-1所示。该算例选取沿x轴布置的杆单元，是最简单的一维退化情形，用于验证程序在退化条件下的正确性。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2F541C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single" w:color="000000" w:sz="12" w:space="0"/>
              <w:left w:val="nil"/>
              <w:right w:val="nil"/>
              <w:tl2br w:val="nil"/>
            </w:tcBorders>
            <w:shd w:val="clear" w:color="auto" w:fill="FFFFFF"/>
            <w:vAlign w:val="center"/>
          </w:tcPr>
          <w:p w14:paraId="21278EED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参数</w:t>
            </w:r>
          </w:p>
        </w:tc>
        <w:tc>
          <w:tcPr>
            <w:tcW w:w="2493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3D2E382C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符号</w:t>
            </w:r>
          </w:p>
        </w:tc>
        <w:tc>
          <w:tcPr>
            <w:tcW w:w="2493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4413726E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数值</w:t>
            </w:r>
          </w:p>
        </w:tc>
        <w:tc>
          <w:tcPr>
            <w:tcW w:w="2493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6089216D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单位</w:t>
            </w:r>
          </w:p>
        </w:tc>
      </w:tr>
      <w:tr w14:paraId="1B1496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09F5FD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节点1坐标</w:t>
            </w:r>
          </w:p>
        </w:tc>
        <w:tc>
          <w:tcPr>
            <w:tcW w:w="2493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A276D1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(x₁,y₁,z₁)</w:t>
            </w:r>
          </w:p>
        </w:tc>
        <w:tc>
          <w:tcPr>
            <w:tcW w:w="2493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4562D0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(0,0,0)</w:t>
            </w:r>
          </w:p>
        </w:tc>
        <w:tc>
          <w:tcPr>
            <w:tcW w:w="2493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8029A3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m</w:t>
            </w:r>
          </w:p>
        </w:tc>
      </w:tr>
      <w:tr w14:paraId="64079B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96C8FD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节点2坐标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F8BFBC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(x₂,y₂,z₂)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6FCAD5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(2,0,0)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2073AB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m</w:t>
            </w:r>
          </w:p>
        </w:tc>
      </w:tr>
      <w:tr w14:paraId="4A46BD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EC8CDB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弹性模量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9C8F3A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E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A97CB6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200×10⁹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0EA55E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Pa</w:t>
            </w:r>
          </w:p>
        </w:tc>
      </w:tr>
      <w:tr w14:paraId="62B706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BA60EE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截面积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949E3D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A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37025E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1.0×10⁻⁴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8BAB0F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m²</w:t>
            </w:r>
          </w:p>
        </w:tc>
      </w:tr>
      <w:tr w14:paraId="2E76E3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BF2DD47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节点位移</w:t>
            </w:r>
          </w:p>
        </w:tc>
        <w:tc>
          <w:tcPr>
            <w:tcW w:w="249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8C69406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de</w:t>
            </w:r>
          </w:p>
        </w:tc>
        <w:tc>
          <w:tcPr>
            <w:tcW w:w="249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F1A26BD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[0,0,0,1×10⁻³,0,0]ᵀ</w:t>
            </w:r>
          </w:p>
        </w:tc>
        <w:tc>
          <w:tcPr>
            <w:tcW w:w="249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EDA568B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m</w:t>
            </w:r>
          </w:p>
        </w:tc>
      </w:tr>
    </w:tbl>
    <w:p w14:paraId="5A852462">
      <w:pPr>
        <w:rPr>
          <w:rFonts w:hint="default" w:ascii="Times New Roman" w:hAnsi="Times New Roman" w:eastAsia="宋体" w:cs="Times New Roman"/>
        </w:rPr>
      </w:pPr>
    </w:p>
    <w:p w14:paraId="1CE86EED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4.2计算结果与验证</w:t>
      </w:r>
    </w:p>
    <w:p w14:paraId="1B5C56D2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调用truss3d_element_stiffness()和truss3d_element_stress()函数，得到计算结果如表4-2所示。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1"/>
        <w:gridCol w:w="1978"/>
        <w:gridCol w:w="1779"/>
        <w:gridCol w:w="3075"/>
        <w:gridCol w:w="1675"/>
      </w:tblGrid>
      <w:tr w14:paraId="1073C6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single" w:color="000000" w:sz="12" w:space="0"/>
              <w:left w:val="nil"/>
              <w:right w:val="nil"/>
              <w:tl2br w:val="nil"/>
            </w:tcBorders>
            <w:shd w:val="clear" w:color="auto" w:fill="FFFFFF"/>
            <w:vAlign w:val="center"/>
          </w:tcPr>
          <w:p w14:paraId="6482D77E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检查项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1A0D595F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计算值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6971D3EB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期望值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48F5AC55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解析说明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559C8FE7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结果</w:t>
            </w:r>
          </w:p>
        </w:tc>
      </w:tr>
      <w:tr w14:paraId="4C1E9A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805773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单元长度L</w:t>
            </w:r>
          </w:p>
        </w:tc>
        <w:tc>
          <w:tcPr>
            <w:tcW w:w="1994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F38776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2.0000m</w:t>
            </w:r>
          </w:p>
        </w:tc>
        <w:tc>
          <w:tcPr>
            <w:tcW w:w="1994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B9090C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2.0m</w:t>
            </w:r>
          </w:p>
        </w:tc>
        <w:tc>
          <w:tcPr>
            <w:tcW w:w="1994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5DBDAC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L=√[(2−0)²+0+0]=2</w:t>
            </w:r>
          </w:p>
        </w:tc>
        <w:tc>
          <w:tcPr>
            <w:tcW w:w="1994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7466D9">
            <w:pPr>
              <w:spacing w:after="0"/>
              <w:jc w:val="center"/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 w:val="0"/>
                <w:color w:val="00000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244158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1DA5EB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方向余弦cx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88D158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1.000000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44821A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1.0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E35723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cx=(2−0)/2=1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AF9742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color w:val="00000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6F2361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4DA7E5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方向余弦cy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C045E7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0.000000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2A7FC8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0.0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8E5E59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cy=0/2=0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AED8D2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color w:val="00000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64DF10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AD1945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方向余弦cz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65665F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0.000000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4013B0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0.0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C0F995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cz=0/2=0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98603F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color w:val="00000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0C85EB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A085BA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Ke退化验证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92DDEA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k=10000000.00N/m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41F736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仅x-DOF非零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0C69C8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非x向全零,2×2子阵=k·[[1,−1],[−1,1]]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265B11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color w:val="00000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4126C9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5A1ADF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轴向应变ε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238199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5.0000e-04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B75458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5.0×10⁻⁴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5FA23E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ε=δ/L=1×10⁻³/2=5×10⁻⁴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C05229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color w:val="00000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5C3DD1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156DD5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轴向应力σ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C035EE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100.00MPa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5EC4D2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100MPa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03BFA8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σ=E·ε=200×10⁹×5×10⁻⁴=100MPa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D4A3A7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color w:val="00000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60265F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8724A8F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轴力N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6E359D2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10.00kN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97E53D4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10kN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205F8E9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N=σ·A=100×10⁶×1×10⁻⁴=10⁴N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851BE3F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color w:val="000000"/>
                <w:sz w:val="21"/>
                <w:szCs w:val="21"/>
                <w:lang w:val="en-US" w:eastAsia="zh-CN"/>
              </w:rPr>
              <w:t>通过</w:t>
            </w:r>
          </w:p>
        </w:tc>
      </w:tr>
    </w:tbl>
    <w:p w14:paraId="5CEBCB45">
      <w:pPr>
        <w:rPr>
          <w:rFonts w:hint="default" w:ascii="Times New Roman" w:hAnsi="Times New Roman" w:eastAsia="宋体" w:cs="Times New Roman"/>
        </w:rPr>
      </w:pPr>
    </w:p>
    <w:p w14:paraId="4BC589B4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由表4-2可见，算例1的全部8项检验均顺利通过。其中刚度矩阵成功退化为一维杆单元形式——仅有x向自由度（第1和第4自由度）具有非零刚度值，其余自由度对应的行和列均为零。该退化形式与经典一维杆单元的2×2刚度矩阵k·[[1,−1],[−1,1]]完全一致，验证了三维公式在退化条件下的正确性。此外，应变ε=5.0×10⁻⁴，应力σ=100MPa，轴力N=10kN，均与手工解析计算结果吻合。</w:t>
      </w:r>
    </w:p>
    <w:p w14:paraId="2905186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580072A7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5算例2——空间任意方向杆单元</w:t>
      </w:r>
    </w:p>
    <w:p w14:paraId="575E1DCC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5.1输入参数</w:t>
      </w:r>
    </w:p>
    <w:p w14:paraId="570E9A4B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算例2选取空间任意方向的杆单元，杆轴沿(1,2,2)方向。该算例用于验证程序在一般三维情形下的正确性，并全面检验刚度矩阵的各项数学性质。输入参数如表5-1所示。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2"/>
        <w:gridCol w:w="2492"/>
        <w:gridCol w:w="2712"/>
        <w:gridCol w:w="2492"/>
      </w:tblGrid>
      <w:tr w14:paraId="06D062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single" w:color="000000" w:sz="12" w:space="0"/>
              <w:left w:val="nil"/>
              <w:right w:val="nil"/>
              <w:tl2br w:val="nil"/>
            </w:tcBorders>
            <w:shd w:val="clear" w:color="auto" w:fill="FFFFFF"/>
            <w:vAlign w:val="center"/>
          </w:tcPr>
          <w:p w14:paraId="07270258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参数</w:t>
            </w:r>
          </w:p>
        </w:tc>
        <w:tc>
          <w:tcPr>
            <w:tcW w:w="2493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0A210279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符号</w:t>
            </w:r>
          </w:p>
        </w:tc>
        <w:tc>
          <w:tcPr>
            <w:tcW w:w="2493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7ECA65DA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数值</w:t>
            </w:r>
          </w:p>
        </w:tc>
        <w:tc>
          <w:tcPr>
            <w:tcW w:w="2493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3A49D2BC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单位</w:t>
            </w:r>
          </w:p>
        </w:tc>
      </w:tr>
      <w:tr w14:paraId="0D428B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7BE45D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节点1坐标</w:t>
            </w:r>
          </w:p>
        </w:tc>
        <w:tc>
          <w:tcPr>
            <w:tcW w:w="2493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8949D9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(x₁,y₁,z₁)</w:t>
            </w:r>
          </w:p>
        </w:tc>
        <w:tc>
          <w:tcPr>
            <w:tcW w:w="2493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8FB105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(0,0,0)</w:t>
            </w:r>
          </w:p>
        </w:tc>
        <w:tc>
          <w:tcPr>
            <w:tcW w:w="2493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20FEF1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m</w:t>
            </w:r>
          </w:p>
        </w:tc>
      </w:tr>
      <w:tr w14:paraId="4F250C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C6D411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节点2坐标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3340A7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(x₂,y₂,z₂)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F3008C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(1,2,2)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F1F985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m</w:t>
            </w:r>
          </w:p>
        </w:tc>
      </w:tr>
      <w:tr w14:paraId="294D50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35A6F5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弹性模量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829EBA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E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18E3DD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210×10⁹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705486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Pa</w:t>
            </w:r>
          </w:p>
        </w:tc>
      </w:tr>
      <w:tr w14:paraId="7D9CFE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B1970A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截面积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B5B95E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A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6340A6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2.0×10⁻⁴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9CB62C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m²</w:t>
            </w:r>
          </w:p>
        </w:tc>
      </w:tr>
      <w:tr w14:paraId="027F30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EC7F0E8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节点位移</w:t>
            </w:r>
          </w:p>
        </w:tc>
        <w:tc>
          <w:tcPr>
            <w:tcW w:w="249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4CB68AC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de</w:t>
            </w:r>
          </w:p>
        </w:tc>
        <w:tc>
          <w:tcPr>
            <w:tcW w:w="249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0E677F6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[0,0,0,1×10⁻³,2×10⁻³,2×10⁻³]ᵀ</w:t>
            </w:r>
          </w:p>
        </w:tc>
        <w:tc>
          <w:tcPr>
            <w:tcW w:w="249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2D704B5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m</w:t>
            </w:r>
          </w:p>
        </w:tc>
      </w:tr>
    </w:tbl>
    <w:p w14:paraId="48EFA735">
      <w:pPr>
        <w:rPr>
          <w:rFonts w:hint="default" w:ascii="Times New Roman" w:hAnsi="Times New Roman" w:eastAsia="宋体" w:cs="Times New Roman"/>
        </w:rPr>
      </w:pPr>
    </w:p>
    <w:p w14:paraId="4171C57D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5.2基本量计算结果</w:t>
      </w:r>
    </w:p>
    <w:p w14:paraId="1E92009D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几何参数与单元刚度系数的计算结果及验证如表5-2所示。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 w14:paraId="2907A0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single" w:color="000000" w:sz="12" w:space="0"/>
              <w:left w:val="nil"/>
              <w:right w:val="nil"/>
              <w:tl2br w:val="nil"/>
            </w:tcBorders>
            <w:shd w:val="clear" w:color="auto" w:fill="FFFFFF"/>
            <w:vAlign w:val="center"/>
          </w:tcPr>
          <w:p w14:paraId="585B46C5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检查项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6D3AFBB9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计算值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0B6E4552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期望值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6F2DBE0F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解析说明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245E3368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结果</w:t>
            </w:r>
          </w:p>
        </w:tc>
      </w:tr>
      <w:tr w14:paraId="317DAD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B682B2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单元长度L</w:t>
            </w:r>
          </w:p>
        </w:tc>
        <w:tc>
          <w:tcPr>
            <w:tcW w:w="1994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68BACB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3.0000m</w:t>
            </w:r>
          </w:p>
        </w:tc>
        <w:tc>
          <w:tcPr>
            <w:tcW w:w="1994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D83D52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3.0m</w:t>
            </w:r>
          </w:p>
        </w:tc>
        <w:tc>
          <w:tcPr>
            <w:tcW w:w="1994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9895D1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L=√(1+4+4)=3</w:t>
            </w:r>
          </w:p>
        </w:tc>
        <w:tc>
          <w:tcPr>
            <w:tcW w:w="1994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DDDBC3">
            <w:pPr>
              <w:spacing w:after="0"/>
              <w:jc w:val="center"/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 w:val="0"/>
                <w:color w:val="00000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2DE757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EC6631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方向余弦cx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261F56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0.333333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3D89DF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1/3≈0.333333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AF9C1A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cx=1/3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F28DCB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color w:val="00000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17379B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8F7C1C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方向余弦cy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203BD1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0.666667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831166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2/3≈0.666667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872520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cy=2/3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E718AE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color w:val="00000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4560DB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6E6B19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方向余弦cz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253D65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0.666667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0DFEA1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2/3≈0.666667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E59A71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cz=2/3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2D1143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color w:val="00000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68667D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98FAD50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刚度系数k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00C64CC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14000000.0000N/m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C5E8454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EA/L=1.4×10⁷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A589CF0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k=2.1e+11×2.0e-04/3.0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8AD0DDD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color w:val="000000"/>
                <w:sz w:val="21"/>
                <w:szCs w:val="21"/>
                <w:lang w:val="en-US" w:eastAsia="zh-CN"/>
              </w:rPr>
              <w:t>通过</w:t>
            </w:r>
          </w:p>
        </w:tc>
      </w:tr>
    </w:tbl>
    <w:p w14:paraId="2CD53079">
      <w:pPr>
        <w:rPr>
          <w:rFonts w:hint="default" w:ascii="Times New Roman" w:hAnsi="Times New Roman" w:eastAsia="宋体" w:cs="Times New Roman"/>
        </w:rPr>
      </w:pPr>
    </w:p>
    <w:p w14:paraId="165E5E3B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5.3刚度矩阵数值结果</w:t>
      </w:r>
    </w:p>
    <w:p w14:paraId="40F5132B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单元刚度矩阵Ke（6×6），单元刚度系数k=EA/L=14000000.0000N/m：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14:paraId="27FBDE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0ACEC37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</w:p>
        </w:tc>
        <w:tc>
          <w:tcPr>
            <w:tcW w:w="142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72D8009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u₁</w:t>
            </w:r>
          </w:p>
        </w:tc>
        <w:tc>
          <w:tcPr>
            <w:tcW w:w="142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70F745F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v₁</w:t>
            </w:r>
          </w:p>
        </w:tc>
        <w:tc>
          <w:tcPr>
            <w:tcW w:w="142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070F3D5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w₁</w:t>
            </w:r>
          </w:p>
        </w:tc>
        <w:tc>
          <w:tcPr>
            <w:tcW w:w="142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E127D2C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u₂</w:t>
            </w:r>
          </w:p>
        </w:tc>
        <w:tc>
          <w:tcPr>
            <w:tcW w:w="142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CD69443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v₂</w:t>
            </w:r>
          </w:p>
        </w:tc>
        <w:tc>
          <w:tcPr>
            <w:tcW w:w="142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333BF06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w₂</w:t>
            </w:r>
          </w:p>
        </w:tc>
      </w:tr>
      <w:tr w14:paraId="3C05C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CDC8ED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u₁</w:t>
            </w:r>
          </w:p>
        </w:tc>
        <w:tc>
          <w:tcPr>
            <w:tcW w:w="142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7FB1F4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1555555.56</w:t>
            </w:r>
          </w:p>
        </w:tc>
        <w:tc>
          <w:tcPr>
            <w:tcW w:w="142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8A68AE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3111111.11</w:t>
            </w:r>
          </w:p>
        </w:tc>
        <w:tc>
          <w:tcPr>
            <w:tcW w:w="142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32B917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3111111.11</w:t>
            </w:r>
          </w:p>
        </w:tc>
        <w:tc>
          <w:tcPr>
            <w:tcW w:w="142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4213D6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-1555555.56</w:t>
            </w:r>
          </w:p>
        </w:tc>
        <w:tc>
          <w:tcPr>
            <w:tcW w:w="142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906865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-3111111.11</w:t>
            </w:r>
          </w:p>
        </w:tc>
        <w:tc>
          <w:tcPr>
            <w:tcW w:w="142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24A255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-3111111.11</w:t>
            </w:r>
          </w:p>
        </w:tc>
      </w:tr>
      <w:tr w14:paraId="512BF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ED3780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v₁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C72887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3111111.11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2250E8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6222222.22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C6DD90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6222222.22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0D3775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-3111111.11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BEFE4D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-6222222.22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B65544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-6222222.22</w:t>
            </w:r>
          </w:p>
        </w:tc>
      </w:tr>
      <w:tr w14:paraId="6673C4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37B0C9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w₁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6B8A5E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3111111.11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9FE860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6222222.22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178E01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6222222.22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EB21A5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-3111111.11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CCBE4D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-6222222.22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7A7703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-6222222.22</w:t>
            </w:r>
          </w:p>
        </w:tc>
      </w:tr>
      <w:tr w14:paraId="6535C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5A9499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u₂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2EE11F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-1555555.56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BDE614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-3111111.11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13E627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-3111111.11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0556D2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1555555.56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1EE07C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3111111.11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33CF5D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3111111.11</w:t>
            </w:r>
          </w:p>
        </w:tc>
      </w:tr>
      <w:tr w14:paraId="2709D6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127A1F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v₂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1EA363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-3111111.11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5B2CA6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-6222222.22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F5EFF0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-6222222.22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BD739E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3111111.11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3710E4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6222222.22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4FE31D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6222222.22</w:t>
            </w:r>
          </w:p>
        </w:tc>
      </w:tr>
      <w:tr w14:paraId="45134D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82D0523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w₂</w:t>
            </w:r>
          </w:p>
        </w:tc>
        <w:tc>
          <w:tcPr>
            <w:tcW w:w="142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B8085DC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-3111111.11</w:t>
            </w:r>
          </w:p>
        </w:tc>
        <w:tc>
          <w:tcPr>
            <w:tcW w:w="142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5299374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-6222222.22</w:t>
            </w:r>
          </w:p>
        </w:tc>
        <w:tc>
          <w:tcPr>
            <w:tcW w:w="142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30DBD09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-6222222.22</w:t>
            </w:r>
          </w:p>
        </w:tc>
        <w:tc>
          <w:tcPr>
            <w:tcW w:w="142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22B64B3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3111111.11</w:t>
            </w:r>
          </w:p>
        </w:tc>
        <w:tc>
          <w:tcPr>
            <w:tcW w:w="142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0B6C1F6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6222222.22</w:t>
            </w:r>
          </w:p>
        </w:tc>
        <w:tc>
          <w:tcPr>
            <w:tcW w:w="142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28A2CBC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6222222.22</w:t>
            </w:r>
          </w:p>
        </w:tc>
      </w:tr>
    </w:tbl>
    <w:p w14:paraId="787EDEE5">
      <w:pPr>
        <w:rPr>
          <w:rFonts w:hint="default" w:ascii="Times New Roman" w:hAnsi="Times New Roman" w:eastAsia="宋体" w:cs="Times New Roman"/>
        </w:rPr>
      </w:pPr>
    </w:p>
    <w:p w14:paraId="37E618A0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5.4矩阵性质验证</w:t>
      </w:r>
    </w:p>
    <w:p w14:paraId="1EFBB12C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以下对刚度矩阵的对称性、刚体平移不产生内力、特征值非负性三项关键数学性质进行系统验证。结果汇总于表5-3。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2"/>
        <w:gridCol w:w="2254"/>
        <w:gridCol w:w="1985"/>
        <w:gridCol w:w="1985"/>
        <w:gridCol w:w="1982"/>
      </w:tblGrid>
      <w:tr w14:paraId="2121C4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single" w:color="000000" w:sz="12" w:space="0"/>
              <w:left w:val="nil"/>
              <w:right w:val="nil"/>
              <w:tl2br w:val="nil"/>
            </w:tcBorders>
            <w:shd w:val="clear" w:color="auto" w:fill="FFFFFF"/>
          </w:tcPr>
          <w:p w14:paraId="2DC83376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检查项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0D7D48AD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计算值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43553F14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期望值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254A9659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解析说明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2BC83352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结果</w:t>
            </w:r>
          </w:p>
        </w:tc>
      </w:tr>
      <w:tr w14:paraId="7CA223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5515E931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Ke对称性</w:t>
            </w:r>
          </w:p>
        </w:tc>
        <w:tc>
          <w:tcPr>
            <w:tcW w:w="1994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29BFDA5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max|Ke−Keᵀ|=0.00e+00</w:t>
            </w:r>
          </w:p>
        </w:tc>
        <w:tc>
          <w:tcPr>
            <w:tcW w:w="1994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3FC2FA16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1994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65570D36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Ke=Keᵀ（Betti互等定理）</w:t>
            </w:r>
          </w:p>
        </w:tc>
        <w:tc>
          <w:tcPr>
            <w:tcW w:w="1994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361C0A46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color w:val="00000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63983B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1EE217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刚体平移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E01D5E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5组测试均通过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090310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Fe=0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8DDF58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力平衡：Σ列=0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CCCF97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color w:val="00000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61452B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1A460AC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特征值非负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11FD84E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1正+5零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AE9A3ED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λ≥0，rank=1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95208DB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正半定性，5个刚体模式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6EA42D3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color w:val="000000"/>
                <w:sz w:val="21"/>
                <w:szCs w:val="21"/>
                <w:lang w:val="en-US" w:eastAsia="zh-CN"/>
              </w:rPr>
              <w:t>通过</w:t>
            </w:r>
          </w:p>
        </w:tc>
      </w:tr>
    </w:tbl>
    <w:p w14:paraId="771FC86D">
      <w:pPr>
        <w:rPr>
          <w:rFonts w:hint="default" w:ascii="Times New Roman" w:hAnsi="Times New Roman" w:eastAsia="宋体" w:cs="Times New Roman"/>
        </w:rPr>
      </w:pPr>
    </w:p>
    <w:p w14:paraId="45B2D69D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特征值详细值为[-2.53e-09-2.01e-251.04e-261.60e-107.78e-102.80e+07]。其中5个零特征值对应5个刚体运动模式（3个平移和2个绕垂直于杆轴的转动），仅有的1个非零特征值28000000.00=2k对应于轴向变形模式。上述结果从数值上证明了自由杆单元刚度矩阵的奇异性（行列式为零、秩为1）：在未施加任何边界约束的条件下，单元可以发生任意刚体位移而不产生内力，因此刚度矩阵不可逆。在实际结构分析中，必须施加足够的位移边界条件以消除全部刚体自由度，组装后的整体刚度矩阵才具有正定性，方程组方有唯一解。</w:t>
      </w:r>
    </w:p>
    <w:p w14:paraId="070A8394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5.5应力应变结果</w:t>
      </w:r>
    </w:p>
    <w:p w14:paraId="6AAC0653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基于给定的节点位移向量de，计算得到的应变、应力及轴力如表5-4所示。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2087"/>
        <w:gridCol w:w="1994"/>
      </w:tblGrid>
      <w:tr w14:paraId="3C52CB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single" w:color="000000" w:sz="12" w:space="0"/>
              <w:left w:val="nil"/>
              <w:right w:val="nil"/>
              <w:tl2br w:val="nil"/>
            </w:tcBorders>
            <w:shd w:val="clear" w:color="auto" w:fill="FFFFFF"/>
          </w:tcPr>
          <w:p w14:paraId="57669D58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检查项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07219770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计算值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35E5AEF7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期望值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67C1A92B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解析说明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06BB8786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结果</w:t>
            </w:r>
          </w:p>
        </w:tc>
      </w:tr>
      <w:tr w14:paraId="57C4CB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86FE0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轴向应变ε</w:t>
            </w:r>
          </w:p>
        </w:tc>
        <w:tc>
          <w:tcPr>
            <w:tcW w:w="1994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7DF07795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1.0000e-03</w:t>
            </w:r>
          </w:p>
        </w:tc>
        <w:tc>
          <w:tcPr>
            <w:tcW w:w="1994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21CD431D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1.0×10⁻³</w:t>
            </w:r>
          </w:p>
        </w:tc>
        <w:tc>
          <w:tcPr>
            <w:tcW w:w="1994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5B9F86B5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ε=(Δu·d)/L²=1.0000e-03</w:t>
            </w:r>
          </w:p>
        </w:tc>
        <w:tc>
          <w:tcPr>
            <w:tcW w:w="1994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616D1C06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71EDA6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F86B5E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轴向应力σ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3323AC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210.00MPa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851270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210MPa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89E84C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σ=E·ε=210.00MPa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A38A2A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18BD66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A8303F9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轴力N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033C520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42.00kN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11C75BD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42kN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35B7AA7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N=σ·A=42.00kN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CEA6FD3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通过</w:t>
            </w:r>
          </w:p>
        </w:tc>
      </w:tr>
    </w:tbl>
    <w:p w14:paraId="4D56801D">
      <w:pPr>
        <w:rPr>
          <w:rFonts w:hint="default" w:ascii="Times New Roman" w:hAnsi="Times New Roman" w:eastAsia="宋体" w:cs="Times New Roman"/>
        </w:rPr>
      </w:pPr>
    </w:p>
    <w:p w14:paraId="5975B29E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算例2的全部11项检验（含基本量5项、矩阵性质3项及应力应变3项）均顺利通过。刚度矩阵严格满足对称性（最大非对称误差为零）、刚体平移不产生内力（5组独立位移模式均验证通过），且具备正确的特征值分布（1个正特征值对应于轴向变形，5个零特征值对应于刚体自由度）。应力、应变及轴力计算结果与理论解析解完全吻合。</w:t>
      </w:r>
    </w:p>
    <w:p w14:paraId="7E3F521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71221A46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6任务4——刚度矩阵物理意义验证</w:t>
      </w:r>
    </w:p>
    <w:p w14:paraId="27EA9410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6.1验证方法</w:t>
      </w:r>
    </w:p>
    <w:p w14:paraId="4BFACB31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对于6×6的单元刚度矩阵Ke，依次令第j个自由度的位移为1，其余自由度的位移为0，即取de=e_j（第j个分量为1的单位向量），代入单元刚度方程Fe=Ke·de。根据矩阵-向量乘法的定义，(Fe)ᵢ=ΣₖKe[i,k]·de[k]=Ke[i,j]，因此所得节点力列阵Fe在理论上应当严格等于刚度矩阵Ke的第j列。</w:t>
      </w:r>
    </w:p>
    <w:p w14:paraId="73F1379C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6.2数值验证结果</w:t>
      </w:r>
    </w:p>
    <w:p w14:paraId="71BEF06E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以算例2的刚度矩阵为对象，对全部6个自由度逐列进行验证，结果如表6-1所示。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5"/>
        <w:gridCol w:w="2257"/>
        <w:gridCol w:w="3506"/>
        <w:gridCol w:w="2220"/>
      </w:tblGrid>
      <w:tr w14:paraId="394D82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single" w:color="000000" w:sz="12" w:space="0"/>
              <w:left w:val="nil"/>
              <w:right w:val="nil"/>
              <w:tl2br w:val="nil"/>
            </w:tcBorders>
            <w:shd w:val="clear" w:color="auto" w:fill="FFFFFF"/>
            <w:vAlign w:val="center"/>
          </w:tcPr>
          <w:p w14:paraId="56BD688D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j</w:t>
            </w:r>
          </w:p>
        </w:tc>
        <w:tc>
          <w:tcPr>
            <w:tcW w:w="2493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7B065AE9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自由度</w:t>
            </w:r>
          </w:p>
        </w:tc>
        <w:tc>
          <w:tcPr>
            <w:tcW w:w="2493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289EACE7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Ke第j列</w:t>
            </w:r>
          </w:p>
        </w:tc>
        <w:tc>
          <w:tcPr>
            <w:tcW w:w="2493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6D06EC2F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验证结果</w:t>
            </w:r>
          </w:p>
        </w:tc>
      </w:tr>
      <w:tr w14:paraId="55DA1B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38561A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2493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2B411B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u₁(节点1x)</w:t>
            </w:r>
          </w:p>
        </w:tc>
        <w:tc>
          <w:tcPr>
            <w:tcW w:w="2493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C2BBA1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[1555555.56,3111111.11,3111111.11,-1555555.56,-3111111.11,</w: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-3111111.11]</w:t>
            </w:r>
          </w:p>
        </w:tc>
        <w:tc>
          <w:tcPr>
            <w:tcW w:w="2493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CACDCF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color w:val="00000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08F533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F8AEA9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92BC80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v₁(节点1y)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DEA4C3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[3111111.11,6222222.22,6222222.22,-3111111.11,-6222222.22,</w: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-6222222.22]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2BD03C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color w:val="00000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5723CD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372F0A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EC61B7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w₁(节点1z)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53AFFB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[3111111.11,6222222.22,6222222.22,-3111111.11,-6222222.22,</w: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-6222222.22]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A2AB41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color w:val="00000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62BF79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D01BAF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3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F9952A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u₂(节点2x)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2A9DA0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[-1555555.56,-3111111.11,-3111111.11,1555555.56,3111111.11,</w: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3111111.11]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A342F7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color w:val="00000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016BA6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57DCB8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4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4C88E8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v₂(节点2y)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98D58A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[-3111111.11,-6222222.22,-6222222.22,3111111.11,6222222.22,</w: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6222222.22]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3931C4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color w:val="00000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2BF3A5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02DD48C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5</w:t>
            </w:r>
          </w:p>
        </w:tc>
        <w:tc>
          <w:tcPr>
            <w:tcW w:w="249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61F5A7A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w₂(节点2z)</w:t>
            </w:r>
          </w:p>
        </w:tc>
        <w:tc>
          <w:tcPr>
            <w:tcW w:w="249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8C9C235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[-3111111.11,-6222222.22,-6222222.22,3111111.11,6222222.22,</w: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6222222.22]</w:t>
            </w:r>
          </w:p>
        </w:tc>
        <w:tc>
          <w:tcPr>
            <w:tcW w:w="249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33C23FE">
            <w:pPr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color w:val="000000"/>
                <w:sz w:val="21"/>
                <w:szCs w:val="21"/>
                <w:lang w:val="en-US" w:eastAsia="zh-CN"/>
              </w:rPr>
              <w:t>通过</w:t>
            </w:r>
          </w:p>
        </w:tc>
      </w:tr>
    </w:tbl>
    <w:p w14:paraId="5052220A">
      <w:pPr>
        <w:rPr>
          <w:rFonts w:hint="default" w:ascii="Times New Roman" w:hAnsi="Times New Roman" w:eastAsia="宋体" w:cs="Times New Roman"/>
        </w:rPr>
      </w:pPr>
    </w:p>
    <w:p w14:paraId="357C1AE6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由表6-1可见，全部6个自由度的验证均通过：Fe=Ke·e_j严格等于Ke的第j列，与理论预期完全一致。</w:t>
      </w:r>
    </w:p>
    <w:p w14:paraId="3975C194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6.3刚度系数k_ij的物理意义</w:t>
      </w:r>
    </w:p>
    <w:p w14:paraId="2C7F07D4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上述验证从数值上揭示并确认了刚度系数k_ij的物理含义：k_ij（刚度矩阵第i行第j列元素）表示当第j个自由度发生单位位移（d_j=1），且其他所有自由度位移均为零（d_k=0,k≠j）时，在第i个自由度上所需施加的力。简言之，k_ij即为第j自由度单位位移所引起的第i自由度约束力，在有限元文献中也常被称为"刚度影响系数"（stiffness</w:t>
      </w:r>
      <w:r>
        <w:rPr>
          <w:rFonts w:hint="eastAsia" w:cs="Times New Roman"/>
          <w:b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sz w:val="24"/>
        </w:rPr>
        <w:t>influence</w:t>
      </w:r>
      <w:r>
        <w:rPr>
          <w:rFonts w:hint="eastAsia" w:cs="Times New Roman"/>
          <w:b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sz w:val="24"/>
        </w:rPr>
        <w:t>coefficient）。</w:t>
      </w:r>
    </w:p>
    <w:p w14:paraId="30A8E2BB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6.4算例数值解读</w:t>
      </w:r>
    </w:p>
    <w:p w14:paraId="35530473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以j=0（节点1的x向自由度u₁）为例，Ke的第0列为[1555555.56,3111111.11,3111111.11,-1555555.56,-3111111.11,-3111111.11]ᵀ。其中k_00=1555555.56N/m&gt;0，表示需在节点1的x方向施加正力以维持u₁=1的位移状态；k_30=-1555555.56N/m&lt;0，表示需在节点2的x方向施加等值反向的力以实现力平衡；k_10=k_20=3111111.11N/m为y、z方向的分量，系因杆轴方向为(1/3,2/3,2/3)，轴向约束力必然在全局坐标系的各方向产生分量。该列的代数和为0.00e+00≈0，表明这组节点力构成自平衡力系，符合牛顿第三定律。</w:t>
      </w:r>
    </w:p>
    <w:p w14:paraId="1013E808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6.5对称性的物理解释</w:t>
      </w:r>
    </w:p>
    <w:p w14:paraId="353FA63F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刚度矩阵的对称性k_ij=k_ji可以从上述物理意义直接导出。由Betti-Maxwell互等定理：对于线弹性结构，第j自由度发生单位位移时在第i自由度上产生的约束力，等于第i自由度发生单位位移时在第j自由度上产生的约束力。这一力学基本原理直接导致了单元刚度矩阵的对称性。</w:t>
      </w:r>
    </w:p>
    <w:p w14:paraId="7C0D0F8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1053033A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7二维桁架单元扩展</w:t>
      </w:r>
    </w:p>
    <w:p w14:paraId="143BA9D9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作为三维单元的自然推广与退化验证，本节实现了二维桁架单元的计算函数。二维单元为三维单元在z=0平面上的特例，每个节点具有两个平动自由度(u,v)，单元刚度矩阵为4×4，应变-位移矩阵B=(1/L)·[−cx,−cy,cx,cy]。</w:t>
      </w:r>
    </w:p>
    <w:p w14:paraId="5E67CC97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7.1算例2D-1：水平杆单元</w:t>
      </w:r>
    </w:p>
    <w:p w14:paraId="4624B4F2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输入参数：节点坐标(0,0)→(2,0)，E=200GPa，A=1×10⁻⁴m²，de=[0,0,1×10⁻³,0]ᵀm。计算结果：L=2.0m，(cx,cy)=(1,0)，ε=5.0000e-04，σ=100.0MPa，N=10.0kN。与三维算例1的结果完全一致，验证了二维退化公式的正确性。</w:t>
      </w:r>
    </w:p>
    <w:p w14:paraId="445F1E5F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7.2算例2D-2：倾斜杆单元（3-4-5三角形）</w:t>
      </w:r>
    </w:p>
    <w:p w14:paraId="70B294C0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输入参数：节点坐标(0,0)→(3,4)，E=210GPa，A=2×10⁻⁴m²，de=[0,0,3×10⁻³,4×10⁻³]ᵀm。计算结果：L=5.0m，(cx,cy)=(0.6,0.8)，ε=1.0000e-03，σ=210.0MPa，N=42.0kN。杆沿(3,4)方向，长度为5m，构成经典的3-4-5三角形。计算结果与理论解析解一致。</w:t>
      </w:r>
    </w:p>
    <w:p w14:paraId="150BDEA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44CC0C97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8总结</w:t>
      </w:r>
    </w:p>
    <w:p w14:paraId="7CC4DE03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本文基于有限元方法的基本理论，采用Python语言和NumPy数值计算库，完成了三维空间桁架单元刚度矩阵的编程实现与全面验证，并将工作扩展至二维情形。主要工作及结论如下：</w:t>
      </w:r>
    </w:p>
    <w:p w14:paraId="75034B9D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成功实现了truss3d_element_stiffness()和truss3d_element_stress()两个核心函数，分别用于计算6×6全局坐标系下的单元刚度矩阵以及单元的应变、应力和轴力。</w:t>
      </w:r>
    </w:p>
    <w:p w14:paraId="640D9E53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算例1（沿x轴的一维杆单元）完成了6项基本指标的逐项检验，全部通过。刚度矩阵自动退化为一维杆单元形式，仅x向自由度具有非零刚度值，与经典理论完全吻合。</w:t>
      </w:r>
    </w:p>
    <w:p w14:paraId="1DA6520A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算例2（空间任意方向杆单元）除基本指标外，额外检验了刚度矩阵的对称性（max|Ke−Keᵀ|=0）、刚体平移不产生内力的性质（5组独立位移模式均验证通过）以及特征值的非负性与分布规律（5个零特征值对应于刚体模式，1个正特征值2k对应于轴向变形模式），所有8项检验全部通过。</w:t>
      </w:r>
    </w:p>
    <w:p w14:paraId="67FC8FBF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任务4通过对6个自由度逐一取单位位移并计算节点力列阵，从数值上严格验证了Fe=Ke·e_j等于刚度矩阵第j列的关系，并在此基础上系统阐释了刚度系数k_ij的物理意义——第j自由度单位位移引起的第i自由度约束力。</w:t>
      </w:r>
    </w:p>
    <w:p w14:paraId="555CEF0B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系统总结了单元刚度矩阵的四大基本数学性质：对称性（源于Betti互等定理）、奇异性（源于自由单元的刚体运动自由度）、正半定性（源于应变能的非负性）和列和为零（源于节点力的自平衡条件），并结合数值结果进行了验证。</w:t>
      </w:r>
    </w:p>
    <w:p w14:paraId="7BBE9EF9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作为三维理论的退化推广，实现了二维桁架单元的计算函数truss2d_element_stiffness()和truss2d_element_stress()，并通过两组算例验证了其正确性。二维结果与对应三维退化情形完全一致。</w:t>
      </w:r>
    </w:p>
    <w:p w14:paraId="19051B32">
      <w:pPr>
        <w:ind w:firstLine="4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全部数值计算采用NumPy向量化运算，代码结构清晰，数值精度高（相对容差1×10⁻¹⁰），具有良好的可读性和可维护性。验证脚本的输出简洁明了，所有检验结果均以PASS/FAIL标记，便于审阅。</w:t>
      </w:r>
    </w:p>
    <w:sectPr>
      <w:headerReference r:id="rId7" w:type="default"/>
      <w:footerReference r:id="rId8" w:type="default"/>
      <w:pgSz w:w="12240" w:h="15840"/>
      <w:pgMar w:top="1134" w:right="1134" w:bottom="1134" w:left="1134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1E3ABB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699784">
    <w:pPr>
      <w:pStyle w:val="24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3B56AE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3B56AE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3E443A">
    <w:pPr>
      <w:pStyle w:val="25"/>
      <w:pBdr>
        <w:bottom w:val="none" w:color="auto" w:sz="0" w:space="0"/>
      </w:pBdr>
      <w:rPr>
        <w:rFonts w:hint="eastAsia" w:ascii="隶书" w:hAnsi="隶书" w:eastAsia="隶书" w:cs="隶书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744761">
    <w:pPr>
      <w:pStyle w:val="25"/>
      <w:pBdr>
        <w:bottom w:val="single" w:color="auto" w:sz="4" w:space="0"/>
      </w:pBdr>
      <w:rPr>
        <w:rFonts w:hint="eastAsia" w:ascii="隶书" w:hAnsi="隶书" w:eastAsia="隶书" w:cs="隶书"/>
        <w:lang w:val="en-US" w:eastAsia="zh-CN"/>
      </w:rPr>
    </w:pPr>
    <w:r>
      <w:rPr>
        <w:rFonts w:hint="eastAsia" w:ascii="隶书" w:hAnsi="隶书" w:eastAsia="隶书" w:cs="隶书"/>
        <w:lang w:val="en-US" w:eastAsia="zh-CN"/>
      </w:rPr>
      <w:t>计算力</w:t>
    </w:r>
    <w:bookmarkStart w:id="0" w:name="_GoBack"/>
    <w:bookmarkEnd w:id="0"/>
    <w:r>
      <w:rPr>
        <w:rFonts w:hint="eastAsia" w:ascii="隶书" w:hAnsi="隶书" w:eastAsia="隶书" w:cs="隶书"/>
        <w:lang w:val="en-US" w:eastAsia="zh-CN"/>
      </w:rPr>
      <w:t>学报告一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772173"/>
    <w:rsid w:val="0E7C4F6D"/>
    <w:rsid w:val="127C7827"/>
    <w:rsid w:val="18DA6CE0"/>
    <w:rsid w:val="1B1D15DF"/>
    <w:rsid w:val="212F5B6A"/>
    <w:rsid w:val="23393DB9"/>
    <w:rsid w:val="23482308"/>
    <w:rsid w:val="27302923"/>
    <w:rsid w:val="2D9B3963"/>
    <w:rsid w:val="361E3E3C"/>
    <w:rsid w:val="4CD72827"/>
    <w:rsid w:val="56E841AD"/>
    <w:rsid w:val="5E465F58"/>
    <w:rsid w:val="5FC918ED"/>
    <w:rsid w:val="666F593F"/>
    <w:rsid w:val="7FD7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500" w:lineRule="exact"/>
      <w:jc w:val="both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0" w:line="500" w:lineRule="exact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 w:line="500" w:lineRule="exact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3319</Words>
  <Characters>5424</Characters>
  <Lines>0</Lines>
  <Paragraphs>0</Paragraphs>
  <TotalTime>1</TotalTime>
  <ScaleCrop>false</ScaleCrop>
  <LinksUpToDate>false</LinksUpToDate>
  <CharactersWithSpaces>5469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小锅</cp:lastModifiedBy>
  <dcterms:modified xsi:type="dcterms:W3CDTF">2026-06-01T07:38:16Z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eyJoZGlkIjoiNDdlMDJkMWY0NzMwOTMyNjM3YWM1MjE4YWZjMjliZmIiLCJ1c2VySWQiOiI4ODMyOTkxNTMifQ==</vt:lpwstr>
  </property>
  <property fmtid="{D5CDD505-2E9C-101B-9397-08002B2CF9AE}" pid="3" name="KSOProductBuildVer">
    <vt:lpwstr>2052-12.1.0.22529</vt:lpwstr>
  </property>
  <property fmtid="{D5CDD505-2E9C-101B-9397-08002B2CF9AE}" pid="4" name="ICV">
    <vt:lpwstr>83A670DD5F7E43B1B6FF76B534328DC0_12</vt:lpwstr>
  </property>
</Properties>
</file>