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header-n0"/>
      <w:r>
        <w:t>baseservice3.5.3 下数据权限控制</w:t>
      </w:r>
      <w:bookmarkEnd w:id="0"/>
    </w:p>
    <w:p>
      <w:pPr>
        <w:pStyle w:val="4"/>
      </w:pPr>
      <w:bookmarkStart w:id="1" w:name="header-n6"/>
      <w:r>
        <w:t>1.自定义参照</w:t>
      </w:r>
      <w:bookmarkEnd w:id="1"/>
    </w:p>
    <w:p>
      <w:pPr>
        <w:numPr>
          <w:numId w:val="0"/>
        </w:numPr>
        <w:ind w:leftChars="0"/>
      </w:pPr>
      <w:r>
        <w:t>1.</w:t>
      </w:r>
      <w:r>
        <w:t>自定义参照需要根据参照的不同类型选择继承不同的类,如单表参照继承</w:t>
      </w:r>
      <w:r>
        <w:rPr>
          <w:rStyle w:val="35"/>
        </w:rPr>
        <w:t>AbstractGridRefModel</w:t>
      </w:r>
      <w:r>
        <w:t>,树形参照继承</w:t>
      </w:r>
      <w:r>
        <w:rPr>
          <w:rStyle w:val="35"/>
        </w:rPr>
        <w:t>AbstractTreeRefModel</w:t>
      </w:r>
      <w:r>
        <w:t>,多选参照继承</w:t>
      </w:r>
      <w:r>
        <w:rPr>
          <w:rStyle w:val="35"/>
        </w:rPr>
        <w:t>AbstractCommonRefModel</w:t>
      </w:r>
      <w:r>
        <w:t>,树形参照继承</w:t>
      </w:r>
      <w:r>
        <w:rPr>
          <w:rStyle w:val="35"/>
        </w:rPr>
        <w:t>AbstractTreeRefModel</w:t>
      </w:r>
      <w:r>
        <w:t>,树表参照继承</w:t>
      </w:r>
      <w:r>
        <w:rPr>
          <w:rStyle w:val="35"/>
        </w:rPr>
        <w:t>AbstractTreeGridRefModel</w:t>
      </w:r>
      <w:r>
        <w:t>.</w:t>
      </w:r>
    </w:p>
    <w:p>
      <w:pPr>
        <w:numPr>
          <w:numId w:val="0"/>
        </w:numPr>
        <w:ind w:leftChars="0"/>
      </w:pPr>
      <w:r>
        <w:t>2.</w:t>
      </w:r>
      <w:r>
        <w:t>实现抽象类中的方法,除了</w:t>
      </w:r>
      <w:r>
        <w:rPr>
          <w:rStyle w:val="35"/>
        </w:rPr>
        <w:t>AbstractTreeGridRefModel</w:t>
      </w:r>
      <w:r>
        <w:t>外,其他均实现各自类中的</w:t>
      </w:r>
      <w:r>
        <w:rPr>
          <w:rStyle w:val="35"/>
        </w:rPr>
        <w:t>getCommonRefData</w:t>
      </w:r>
      <w:r>
        <w:t>方法即可,</w:t>
      </w:r>
      <w:r>
        <w:rPr>
          <w:rStyle w:val="35"/>
        </w:rPr>
        <w:t>AbstractTreeGridRefModel</w:t>
      </w:r>
      <w:r>
        <w:t>需要实现</w:t>
      </w:r>
      <w:r>
        <w:rPr>
          <w:rStyle w:val="35"/>
        </w:rPr>
        <w:t>blobRefClassSearch</w:t>
      </w:r>
      <w:r>
        <w:t>和</w:t>
      </w:r>
      <w:r>
        <w:rPr>
          <w:rStyle w:val="35"/>
        </w:rPr>
        <w:t>blobRefSearch</w:t>
      </w:r>
      <w:r>
        <w:t>,这块案例中均有提供demo案例,按照案例实现即可.</w:t>
      </w:r>
    </w:p>
    <w:p>
      <w:pPr>
        <w:numPr>
          <w:numId w:val="0"/>
        </w:numPr>
        <w:ind w:leftChars="0"/>
      </w:pPr>
      <w:r>
        <w:t>3.</w:t>
      </w:r>
      <w:r>
        <w:t>因为参照和数据权限是两套机制,所以他们之间在</w:t>
      </w:r>
      <w:r>
        <w:rPr>
          <w:rStyle w:val="35"/>
        </w:rPr>
        <w:t>ref_refinfo</w:t>
      </w:r>
      <w:r>
        <w:t>表中无法共用一套,所以还需要在</w:t>
      </w:r>
      <w:r>
        <w:rPr>
          <w:rStyle w:val="35"/>
        </w:rPr>
        <w:t>ref_refinfo</w:t>
      </w:r>
      <w:r>
        <w:t>表中增加一条数据.这条记录的</w:t>
      </w:r>
      <w:r>
        <w:rPr>
          <w:rStyle w:val="35"/>
        </w:rPr>
        <w:t>refurl</w:t>
      </w:r>
      <w:r>
        <w:t>中的内容为 第一步中你自定义controller类中定义的requestMapping.如下图所示:</w:t>
      </w:r>
    </w:p>
    <w:p>
      <w:pPr>
        <w:pStyle w:val="34"/>
      </w:pPr>
      <w:r>
        <w:drawing>
          <wp:inline distT="0" distB="0" distL="114300" distR="114300">
            <wp:extent cx="5334000" cy="6667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77279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6"/>
      </w:pPr>
      <w:r>
        <w:rPr>
          <w:rStyle w:val="35"/>
        </w:rPr>
        <w:t>注意:</w:t>
      </w:r>
      <w:r>
        <w:br w:type="textWrapping"/>
      </w:r>
      <w:r>
        <w:rPr>
          <w:rStyle w:val="35"/>
        </w:rPr>
        <w:t>正常的参照还是按照ref.xml中配置然后在ref_refinfo表中进行配置 /项目名/common/ 的方法配置即可.与数据权限配置不产生冲突.</w:t>
      </w:r>
    </w:p>
    <w:p>
      <w:pPr>
        <w:numPr>
          <w:numId w:val="0"/>
        </w:numPr>
        <w:ind w:leftChars="0"/>
      </w:pPr>
      <w:r>
        <w:t xml:space="preserve">4. </w:t>
      </w:r>
      <w:r>
        <w:t>在</w:t>
      </w:r>
      <w:r>
        <w:rPr>
          <w:rStyle w:val="35"/>
        </w:rPr>
        <w:t>ieop_dpprofile_reg</w:t>
      </w:r>
      <w:r>
        <w:t>表中注册一条记录其中</w:t>
      </w:r>
      <w:r>
        <w:rPr>
          <w:rStyle w:val="35"/>
        </w:rPr>
        <w:t>resourcetypecode</w:t>
      </w:r>
      <w:r>
        <w:t>为</w:t>
      </w:r>
      <w:r>
        <w:rPr>
          <w:rStyle w:val="35"/>
        </w:rPr>
        <w:t>ref_refinfo</w:t>
      </w:r>
      <w:r>
        <w:t>表中的</w:t>
      </w:r>
      <w:r>
        <w:rPr>
          <w:rStyle w:val="35"/>
        </w:rPr>
        <w:t>ref_refcode</w:t>
      </w:r>
      <w:r>
        <w:t>的值,</w:t>
      </w:r>
      <w:r>
        <w:rPr>
          <w:rStyle w:val="35"/>
        </w:rPr>
        <w:t>dataconverturl</w:t>
      </w:r>
      <w:r>
        <w:t>的内容为该表格的controller对应的requestMapping,其中必须要指定一个requestMapping为</w:t>
      </w:r>
      <w:r>
        <w:rPr>
          <w:rStyle w:val="35"/>
        </w:rPr>
        <w:t>getByIds</w:t>
      </w:r>
      <w:r>
        <w:t>的方法.具体可以参考demo案例.</w:t>
      </w:r>
    </w:p>
    <w:p>
      <w:pPr>
        <w:pStyle w:val="34"/>
      </w:pPr>
      <w:r>
        <w:drawing>
          <wp:inline distT="0" distB="0" distL="114300" distR="114300">
            <wp:extent cx="5334000" cy="4699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037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numPr>
          <w:numId w:val="0"/>
        </w:numPr>
        <w:ind w:leftChars="0"/>
      </w:pPr>
      <w:r>
        <w:t xml:space="preserve">5. </w:t>
      </w:r>
      <w:r>
        <w:t>配置完这些内容以后,就可以使用管理员账号登录,进入</w:t>
      </w:r>
      <w:r>
        <w:rPr>
          <w:rStyle w:val="35"/>
        </w:rPr>
        <w:t>管理中心</w:t>
      </w:r>
      <w:r>
        <w:t>-</w:t>
      </w:r>
      <w:r>
        <w:rPr>
          <w:rStyle w:val="35"/>
        </w:rPr>
        <w:t>数据权限</w:t>
      </w:r>
      <w:r>
        <w:t>模块,点击分配对象,会出现如下内容:</w:t>
      </w:r>
    </w:p>
    <w:p>
      <w:pPr>
        <w:pStyle w:val="34"/>
      </w:pPr>
      <w:r>
        <w:drawing>
          <wp:inline distT="0" distB="0" distL="114300" distR="114300">
            <wp:extent cx="5334000" cy="296481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654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选择</w:t>
      </w:r>
      <w:r>
        <w:rPr>
          <w:rStyle w:val="35"/>
        </w:rPr>
        <w:t>币种</w:t>
      </w:r>
      <w:r>
        <w:t>,然后点击右侧的</w:t>
      </w:r>
      <w:r>
        <w:rPr>
          <w:rStyle w:val="35"/>
        </w:rPr>
        <w:t>分配</w:t>
      </w:r>
      <w:r>
        <w:t xml:space="preserve"> 按钮,会出现如下界面:</w:t>
      </w:r>
    </w:p>
    <w:p>
      <w:pPr>
        <w:pStyle w:val="34"/>
      </w:pPr>
      <w:r>
        <w:drawing>
          <wp:inline distT="0" distB="0" distL="114300" distR="114300">
            <wp:extent cx="5334000" cy="532320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2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选择该角色能看到的内容,然后点击确定即可.</w:t>
      </w:r>
    </w:p>
    <w:p>
      <w:pPr>
        <w:numPr>
          <w:numId w:val="0"/>
        </w:numPr>
        <w:ind w:leftChars="0"/>
      </w:pPr>
      <w:r>
        <w:t xml:space="preserve">6. </w:t>
      </w:r>
      <w:r>
        <w:t>此时在前台react代码中对参照进行配置就可以完成 该用户打开参照看到部分数据,在参照组件中增加如下代码</w:t>
      </w:r>
      <w:r>
        <w:rPr>
          <w:rStyle w:val="35"/>
        </w:rPr>
        <w:t>clientParam: '{"isUseDataPower":"true"}'</w:t>
      </w:r>
      <w:r>
        <w:t>,此时打开表单用户看到的参照就已经是通过过滤的了.</w:t>
      </w:r>
    </w:p>
    <w:p>
      <w:pPr>
        <w:pStyle w:val="36"/>
        <w:numPr>
          <w:ilvl w:val="0"/>
          <w:numId w:val="1"/>
        </w:numPr>
      </w:pPr>
      <w:r>
        <w:rPr>
          <w:rStyle w:val="35"/>
        </w:rPr>
        <w:t>注意:</w:t>
      </w:r>
      <w:r>
        <w:br w:type="textWrapping"/>
      </w:r>
      <w:r>
        <w:rPr>
          <w:rStyle w:val="35"/>
        </w:rPr>
        <w:t>如果加了数据权限过滤后,如果该用户所属的角色均为进行数据权限分配的话,该用户是无法看到该参照下的数据的,打开参照时数据为空.</w:t>
      </w:r>
    </w:p>
    <w:p>
      <w:pPr>
        <w:numPr>
          <w:ilvl w:val="0"/>
          <w:numId w:val="1"/>
        </w:numPr>
      </w:pPr>
    </w:p>
    <w:p>
      <w:pPr>
        <w:pStyle w:val="34"/>
        <w:numPr>
          <w:ilvl w:val="0"/>
          <w:numId w:val="1"/>
        </w:numPr>
      </w:pPr>
      <w:r>
        <w:drawing>
          <wp:inline distT="0" distB="0" distL="114300" distR="114300">
            <wp:extent cx="5334000" cy="526542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658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1"/>
        </w:numPr>
      </w:pPr>
    </w:p>
    <w:p>
      <w:pPr>
        <w:numPr>
          <w:numId w:val="0"/>
        </w:numPr>
        <w:ind w:leftChars="0"/>
      </w:pPr>
      <w:r>
        <w:t xml:space="preserve">7. </w:t>
      </w:r>
      <w:r>
        <w:t>接下来就要进行列表的数据权限控制,在该列表所在的service中重写</w:t>
      </w:r>
      <w:r>
        <w:rPr>
          <w:rStyle w:val="35"/>
        </w:rPr>
        <w:t>selectAllByPage</w:t>
      </w:r>
      <w:r>
        <w:t>方法,增加</w:t>
      </w:r>
      <w:r>
        <w:rPr>
          <w:rStyle w:val="35"/>
        </w:rPr>
        <w:t>searchParams.addCondition("sql",buildPermSql());</w:t>
      </w:r>
      <w:r>
        <w:t>,详情可以参考demo案例,注意案例中的下面这段代码中的map中指定的内容,map的key为需要进行数据权限控制的数据库字段,不是属性值,value为</w:t>
      </w:r>
      <w:r>
        <w:rPr>
          <w:rStyle w:val="35"/>
        </w:rPr>
        <w:t>ieop_dpprofile_reg</w:t>
      </w:r>
      <w:r>
        <w:t>中的</w:t>
      </w:r>
      <w:r>
        <w:rPr>
          <w:rStyle w:val="35"/>
        </w:rPr>
        <w:t>resoucetypecode</w:t>
      </w:r>
      <w:r>
        <w:t>字段.</w:t>
      </w:r>
    </w:p>
    <w:p>
      <w:pPr>
        <w:pStyle w:val="36"/>
        <w:numPr>
          <w:ilvl w:val="0"/>
          <w:numId w:val="1"/>
        </w:numPr>
      </w:pPr>
      <w:r>
        <w:rPr>
          <w:rStyle w:val="50"/>
        </w:rPr>
        <w:t>/**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</w:t>
      </w:r>
      <w:r>
        <w:rPr>
          <w:rStyle w:val="68"/>
        </w:rPr>
        <w:t xml:space="preserve"> 需要支持数据权限的资源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 @</w:t>
      </w:r>
      <w:r>
        <w:rPr>
          <w:rStyle w:val="68"/>
        </w:rPr>
        <w:t>return</w:t>
      </w:r>
      <w:r>
        <w:br w:type="textWrapping"/>
      </w:r>
      <w:r>
        <w:rPr>
          <w:rStyle w:val="68"/>
        </w:rPr>
        <w:t xml:space="preserve">     </w:t>
      </w:r>
      <w:r>
        <w:rPr>
          <w:rStyle w:val="50"/>
        </w:rPr>
        <w:t>*/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59"/>
        </w:rPr>
        <w:t>HashMap</w:t>
      </w:r>
      <w:r>
        <w:rPr>
          <w:rStyle w:val="68"/>
        </w:rPr>
        <w:t>&lt;</w:t>
      </w:r>
      <w:r>
        <w:rPr>
          <w:rStyle w:val="59"/>
        </w:rPr>
        <w:t>String</w:t>
      </w:r>
      <w:r>
        <w:rPr>
          <w:rStyle w:val="68"/>
        </w:rPr>
        <w:t xml:space="preserve">, </w:t>
      </w:r>
      <w:r>
        <w:rPr>
          <w:rStyle w:val="59"/>
        </w:rPr>
        <w:t>String</w:t>
      </w:r>
      <w:r>
        <w:rPr>
          <w:rStyle w:val="68"/>
        </w:rPr>
        <w:t xml:space="preserve">&gt; </w:t>
      </w:r>
      <w:r>
        <w:rPr>
          <w:rStyle w:val="55"/>
        </w:rPr>
        <w:t>processFieldDataPermResTypeMap</w:t>
      </w:r>
      <w:r>
        <w:rPr>
          <w:rStyle w:val="68"/>
        </w:rPr>
        <w:t>(){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HashMap</w:t>
      </w:r>
      <w:r>
        <w:rPr>
          <w:rStyle w:val="68"/>
        </w:rPr>
        <w:t>&lt;</w:t>
      </w:r>
      <w:r>
        <w:rPr>
          <w:rStyle w:val="59"/>
        </w:rPr>
        <w:t>String</w:t>
      </w:r>
      <w:r>
        <w:rPr>
          <w:rStyle w:val="68"/>
        </w:rPr>
        <w:t xml:space="preserve">, </w:t>
      </w:r>
      <w:r>
        <w:rPr>
          <w:rStyle w:val="59"/>
        </w:rPr>
        <w:t>String</w:t>
      </w:r>
      <w:r>
        <w:rPr>
          <w:rStyle w:val="68"/>
        </w:rPr>
        <w:t xml:space="preserve">&gt; fieldDataPermResTypeMap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HashMap</w:t>
      </w:r>
      <w:r>
        <w:rPr>
          <w:rStyle w:val="68"/>
        </w:rPr>
        <w:t>&lt;</w:t>
      </w:r>
      <w:r>
        <w:rPr>
          <w:rStyle w:val="59"/>
        </w:rPr>
        <w:t>String</w:t>
      </w:r>
      <w:r>
        <w:rPr>
          <w:rStyle w:val="68"/>
        </w:rPr>
        <w:t xml:space="preserve">, </w:t>
      </w:r>
      <w:r>
        <w:rPr>
          <w:rStyle w:val="59"/>
        </w:rPr>
        <w:t>String</w:t>
      </w:r>
      <w:r>
        <w:rPr>
          <w:rStyle w:val="68"/>
        </w:rPr>
        <w:t>&gt;();</w:t>
      </w:r>
      <w:r>
        <w:br w:type="textWrapping"/>
      </w:r>
      <w:r>
        <w:rPr>
          <w:rStyle w:val="68"/>
        </w:rPr>
        <w:t xml:space="preserve">        fieldDataPermResTypeMap.</w:t>
      </w:r>
      <w:r>
        <w:rPr>
          <w:rStyle w:val="55"/>
        </w:rPr>
        <w:t>put</w:t>
      </w:r>
      <w:r>
        <w:rPr>
          <w:rStyle w:val="68"/>
        </w:rPr>
        <w:t>(</w:t>
      </w:r>
      <w:r>
        <w:rPr>
          <w:rStyle w:val="46"/>
        </w:rPr>
        <w:t>"apply_no"</w:t>
      </w:r>
      <w:r>
        <w:rPr>
          <w:rStyle w:val="68"/>
        </w:rPr>
        <w:t>,</w:t>
      </w:r>
      <w:r>
        <w:rPr>
          <w:rStyle w:val="46"/>
        </w:rPr>
        <w:t>"bd_common_currency_ref"</w:t>
      </w:r>
      <w:r>
        <w:rPr>
          <w:rStyle w:val="68"/>
        </w:rPr>
        <w:t xml:space="preserve">); </w:t>
      </w:r>
      <w:r>
        <w:rPr>
          <w:rStyle w:val="50"/>
        </w:rPr>
        <w:t>//数据库字段与权限资源名称的对应关系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return</w:t>
      </w:r>
      <w:r>
        <w:rPr>
          <w:rStyle w:val="68"/>
        </w:rPr>
        <w:t xml:space="preserve"> fieldDataPermResTypeMap;</w:t>
      </w:r>
      <w:r>
        <w:br w:type="textWrapping"/>
      </w:r>
      <w:r>
        <w:rPr>
          <w:rStyle w:val="68"/>
        </w:rPr>
        <w:t xml:space="preserve">    }</w:t>
      </w:r>
    </w:p>
    <w:p>
      <w:pPr>
        <w:numPr>
          <w:numId w:val="0"/>
        </w:numPr>
        <w:ind w:leftChars="0"/>
      </w:pPr>
      <w:r>
        <w:t xml:space="preserve">8. </w:t>
      </w:r>
      <w:r>
        <w:t>然后在mapper文件中增加一个查询条件</w:t>
      </w:r>
    </w:p>
    <w:p>
      <w:pPr>
        <w:pStyle w:val="36"/>
        <w:numPr>
          <w:ilvl w:val="0"/>
          <w:numId w:val="1"/>
        </w:numPr>
      </w:pPr>
      <w:r>
        <w:rPr>
          <w:rStyle w:val="68"/>
        </w:rPr>
        <w:t xml:space="preserve"> </w:t>
      </w:r>
      <w:r>
        <w:rPr>
          <w:rStyle w:val="38"/>
        </w:rPr>
        <w:t>&lt;if</w:t>
      </w:r>
      <w:r>
        <w:rPr>
          <w:rStyle w:val="54"/>
        </w:rPr>
        <w:t xml:space="preserve"> test=</w:t>
      </w:r>
      <w:r>
        <w:rPr>
          <w:rStyle w:val="46"/>
        </w:rPr>
        <w:t>"condition.searchMap.sql != null and condition.searchMap.sql !=''"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 xml:space="preserve">   ${condition.searchMap.sql}</w:t>
      </w:r>
      <w:r>
        <w:br w:type="textWrapping"/>
      </w:r>
      <w:r>
        <w:rPr>
          <w:rStyle w:val="68"/>
        </w:rPr>
        <w:t xml:space="preserve"> </w:t>
      </w:r>
      <w:r>
        <w:rPr>
          <w:rStyle w:val="38"/>
        </w:rPr>
        <w:t>&lt;/if&gt;</w:t>
      </w:r>
    </w:p>
    <w:p>
      <w:pPr>
        <w:pStyle w:val="34"/>
        <w:numPr>
          <w:ilvl w:val="0"/>
          <w:numId w:val="1"/>
        </w:numPr>
      </w:pPr>
      <w:r>
        <w:drawing>
          <wp:inline distT="0" distB="0" distL="114300" distR="114300">
            <wp:extent cx="5334000" cy="160337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037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1"/>
        </w:numPr>
      </w:pPr>
    </w:p>
    <w:p>
      <w:pPr>
        <w:numPr>
          <w:numId w:val="0"/>
        </w:numPr>
        <w:ind w:leftChars="0"/>
      </w:pPr>
      <w:bookmarkStart w:id="3" w:name="_GoBack"/>
      <w:bookmarkEnd w:id="3"/>
      <w:r>
        <w:t>通过以上步骤就完成了一个自定义参照的数据权限过滤.</w:t>
      </w:r>
    </w:p>
    <w:p>
      <w:pPr>
        <w:pStyle w:val="23"/>
      </w:pPr>
    </w:p>
    <w:p>
      <w:pPr>
        <w:pStyle w:val="4"/>
      </w:pPr>
      <w:bookmarkStart w:id="2" w:name="header-n123"/>
      <w:r>
        <w:t>2. 系统参照</w:t>
      </w:r>
      <w:bookmarkEnd w:id="2"/>
    </w:p>
    <w:p>
      <w:pPr>
        <w:pStyle w:val="23"/>
      </w:pPr>
      <w:r>
        <w:t>如果系统预置的数据权限参照比如组织和部门的时候,只需要进行自定义参照配置的第五步以后的内容即可.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F57C9C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uiPriority w:val="0"/>
  </w:style>
  <w:style w:type="table" w:default="1" w:styleId="2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2019-03-06T15:36:00Z</dcterms:created>
  <dc:creator>guoxuehe</dc:creator>
  <cp:lastModifiedBy>guoxuehe</cp:lastModifiedBy>
  <dcterms:modified xsi:type="dcterms:W3CDTF">2019-03-06T15:37:30Z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