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557"/>
          <w:sz w:val="44"/>
          <w:szCs w:val="44"/>
        </w:rPr>
        <w:t xml:space="preserve">REST API 開發指南</w:t>
      </w:r>
    </w:p>
    <w:p>
      <w:pPr>
        <w:spacing w:after="2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API Developer Guide</w:t>
      </w:r>
    </w:p>
    <w:p>
      <w:pPr>
        <w:pBdr>
          <w:bottom w:val="single" w:color="1a3557" w:sz="8" w:space="6"/>
        </w:pBd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文件編號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ENG-API-2024-003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部門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工程部（Engineering）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存取等級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Confidential — 機密，僅限工程部門及授權合作夥伴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生效日期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2024-03-01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版本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v1.4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1. 概述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本指南說明公司內部 REST API 的設計規範、驗證機制與呼叫方式，適用於所有工程師與第三方整合開發者。所有 API 端點均採用 HTTPS 傳輸，回應格式為 JSON，字元編碼為 UTF-8。</w:t>
      </w:r>
    </w:p>
    <w:p>
      <w:pPr>
        <w:pStyle w:val="Heading1"/>
      </w:pPr>
      <w:r>
        <w:t xml:space="preserve">2. 驗證機制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所有請求須在 HTTP Header 中帶入有效的 Bearer Token：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Authorization: Bearer &lt;your_access_token&gt;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Token 有效期為 24 小時，過期後須透過 /auth/refresh 端點取得新的 Access Token。建議將 Token 儲存於伺服器端環境變數，切勿寫死於程式碼中。</w:t>
      </w:r>
    </w:p>
    <w:p>
      <w:pPr>
        <w:pStyle w:val="Heading1"/>
      </w:pPr>
      <w:r>
        <w:t xml:space="preserve">3. 主要端點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5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端點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驗證需求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/api/v1/products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取得商品列表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/api/v1/orders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建立新訂單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/api/v1/users/:id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取得使用者資訊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Bearer Token + Admin 角色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/api/v1/orders/:id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取消訂單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刷新 Access 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Refresh Token</w:t>
            </w:r>
          </w:p>
        </w:tc>
      </w:tr>
    </w:tbl>
    <w:p>
      <w:pPr>
        <w:pStyle w:val="Heading1"/>
      </w:pPr>
      <w:r>
        <w:t xml:space="preserve">4. 錯誤碼說明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回應遵循標準 HTTP 狀態碼，常見錯誤碼如下：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400 Bad Request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　—　請求參數格式錯誤或缺少必填欄位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401 Unauthorized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　—　Token 未提供或已失效，請重新取得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403 Forbidden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　—　權限不足，無法存取該資源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404 Not Found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　—　指定資源不存在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422 Unprocessable Entity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　—　參數格式正確但業務邏輯驗證失敗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429 Too Many Requests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　—　超過流量限制，預設上限為 100 次/分鐘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500 Internal Server Error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　—　伺服器內部錯誤，請回報工程團隊</w:t>
      </w:r>
    </w:p>
    <w:p>
      <w:pPr>
        <w:pStyle w:val="Heading1"/>
      </w:pPr>
      <w:r>
        <w:t xml:space="preserve">5. 注意事項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所有時間欄位均使用 ISO 8601 格式（UTC+8），例如：2024-06-01T09:00:00+08:00。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分頁查詢請帶入 page 與 per_page 參數，per_page 最大值為 100。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如需測試，請使用 Staging 環境：https://api-staging.company.internal。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正式環境 API 異動將提前 7 個工作天透過工程部 Slack 頻道通知。</w:t>
      </w:r>
    </w:p>
    <w:p>
      <w:pPr>
        <w:pBdr>
          <w:top w:val="single" w:color="cccccc" w:sz="4" w:space="6"/>
        </w:pBdr>
        <w:spacing w:before="360"/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本文件屬公司機密，僅限工程部門及授權合作夥伴閱覽。如有疑問請聯絡 api-support@company.internal。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35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2026-03-28T01:08:10.047Z</dcterms:created>
  <dcterms:modified xsi:type="dcterms:W3CDTF">2026-03-28T01:08:10.048Z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