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质量标准与不合格品处理流程</w:t>
      </w:r>
    </w:p>
    <w:p>
      <w:pPr>
        <w:pStyle w:val="Heading1"/>
      </w:pPr>
      <w:r>
        <w:t>不合格品处理</w:t>
      </w:r>
    </w:p>
    <w:p>
      <w:pPr>
        <w:spacing w:after="120"/>
      </w:pPr>
      <w:r>
        <w:t>不合格品处理流程：1. 立即隔离并贴红色标签；2. 质量部 30 分钟内完成复判；3. 判定为返工/返修/报废；4. 在 MES 系统中登记原因；5. 相关批次暂停发货。</w:t>
      </w:r>
    </w:p>
    <w:p>
      <w:pPr>
        <w:pStyle w:val="Heading1"/>
      </w:pPr>
      <w:r>
        <w:t>首件检验</w:t>
      </w:r>
    </w:p>
    <w:p>
      <w:pPr>
        <w:spacing w:after="120"/>
      </w:pPr>
      <w:r>
        <w:t>首件检验需在生产开始后首 5 件内完成，由质检员与操作工双人确认。首件不合格需停线排查。</w:t>
      </w:r>
    </w:p>
    <w:p>
      <w:pPr>
        <w:pStyle w:val="Heading1"/>
      </w:pPr>
      <w:r>
        <w:t>SPC 控制图</w:t>
      </w:r>
    </w:p>
    <w:p>
      <w:pPr>
        <w:spacing w:after="120"/>
      </w:pPr>
      <w:r>
        <w:t>对关键尺寸实施 SPC 控制图（Xbar-R），连续 7 点同向偏离即触发预警，CPK &lt; 1.33 需启动改善。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