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  <w:pBdr>
          <w:bottom w:val="single" w:sz="18" w:space="1" w:color="C00000"/>
        </w:pBdr>
      </w:pPr>
      <w:r>
        <w:rPr>
          <w:rFonts w:ascii="Times New Roman" w:hAnsi="Times New Roman" w:eastAsia="SimSun"/>
          <w:b/>
          <w:color w:val="C00000"/>
          <w:sz w:val="48"/>
        </w:rPr>
        <w:t>重庆市西部产教融合研究院</w:t>
      </w:r>
    </w:p>
    <w:p>
      <w:pPr>
        <w:spacing w:before="200" w:after="280"/>
        <w:jc w:val="center"/>
      </w:pPr>
      <w:r>
        <w:rPr>
          <w:rFonts w:ascii="Times New Roman" w:hAnsi="Times New Roman" w:eastAsia="SimHei"/>
          <w:b/>
          <w:color w:val="000000"/>
          <w:sz w:val="34"/>
        </w:rPr>
        <w:t>关于《智能网联新能源汽车测试技术产教融合项目合作协议》</w:t>
        <w:br/>
        <w:t>法务审核意见的回复函</w:t>
      </w:r>
    </w:p>
    <w:p>
      <w:pPr>
        <w:spacing w:before="0" w:after="0" w:line="440" w:lineRule="exact"/>
        <w:jc w:val="left"/>
      </w:pPr>
      <w:r>
        <w:rPr>
          <w:rFonts w:ascii="Times New Roman" w:hAnsi="Times New Roman" w:eastAsia="SimSun"/>
          <w:b w:val="0"/>
          <w:color w:val="000000"/>
          <w:sz w:val="22"/>
        </w:rPr>
        <w:t>招商局检测车辆技术研究院有限公司：</w:t>
      </w:r>
    </w:p>
    <w:p>
      <w:pPr>
        <w:spacing w:before="0" w:after="0" w:line="440" w:lineRule="exact"/>
        <w:ind w:firstLine="440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贵司法务团队对《智能网联新能源汽车测试技术产教融合项目合作协议》提出的审核意见已收悉。感谢贵司对协议文本和合作风险的认真审核。我院已结合双方前期沟通情况及后续项目实施需要，对相关意见进行了逐项研究。</w:t>
      </w:r>
    </w:p>
    <w:p>
      <w:pPr>
        <w:spacing w:before="0" w:after="0" w:line="440" w:lineRule="exact"/>
        <w:ind w:firstLine="440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总体上，我院认同进一步明确合作边界、规范项目实施、加强技术资料和知识产权保护、防范双方履约风险的审核思路，也赞同继续采用“框架协议＋一校一议、一项一签”的合作方式。在不改变原协议精简框架的基础上，我院已形成修订标记版协议，红色文字为本轮新增或调整内容，供贵司法务直接对照审阅。</w:t>
      </w:r>
    </w:p>
    <w:p>
      <w:pPr>
        <w:keepNext/>
        <w:spacing w:before="100" w:after="20" w:line="440" w:lineRule="exact"/>
        <w:jc w:val="left"/>
      </w:pPr>
      <w:r>
        <w:rPr>
          <w:rFonts w:ascii="Times New Roman" w:hAnsi="Times New Roman" w:eastAsia="SimHei"/>
          <w:b/>
          <w:color w:val="000000"/>
          <w:sz w:val="23"/>
        </w:rPr>
        <w:t>一、关于本轮修订的基本原则</w:t>
      </w:r>
    </w:p>
    <w:p>
      <w:pPr>
        <w:spacing w:before="0" w:after="0" w:line="440" w:lineRule="exact"/>
        <w:ind w:firstLine="440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本轮修订坚持“权责对等、边界清晰、框架精简、具体项目另签”的原则。对贵司提出的规范信息披露、技术资料保护、品牌及资质使用、条款编号等合理意见原则采纳；对涉及双方核心权益的事项，重点从责任对等和项目可执行角度作了平衡完善。</w:t>
      </w:r>
    </w:p>
    <w:p>
      <w:pPr>
        <w:keepNext/>
        <w:spacing w:before="100" w:after="20" w:line="440" w:lineRule="exact"/>
        <w:jc w:val="left"/>
      </w:pPr>
      <w:r>
        <w:rPr>
          <w:rFonts w:ascii="Times New Roman" w:hAnsi="Times New Roman" w:eastAsia="SimHei"/>
          <w:b/>
          <w:color w:val="000000"/>
          <w:sz w:val="23"/>
        </w:rPr>
        <w:t>二、重点完善事项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1. 双方职责对等。进一步明确甲方在技术资料、报价、设备交付、技术培训、售后及技术验收等方面的责任，同时明确乙方在院校合作拓展、需求对接、教育方案和成果建设方面的责任；未经专项书面授权，双方均不得代表对方作出承诺。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2. 项目开发保护。保留24个月项目保护期，补充存量项目、独立开发项目和共同开发项目的客观认定及书面登记机制，并对保护期内已实质推进项目作延续安排。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3. 费用与结算。一致坚持框架协议不承诺任何一方固定收益；具体学校项目再通过《具体学校项目合作确认书》或专项合同明确设备技术费用、项目策划咨询及教育成果服务费用、支付节点、成本承担和开票结算。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4. 知识产权与双向保密。双方原有知识产权仍归原权利人；共同成果在具体项目中另行约定；技术资料、院校线索、需求数据、项目方案等均纳入对等保密范围。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5. 违约与合规。按照权责一致、过错与责任相适应原则处理违约责任；一般履约责任由具体项目约定，重大违法违约依法承担责任。同时增加学校采购、招投标及廉洁合规要求。</w:t>
      </w:r>
    </w:p>
    <w:p>
      <w:pPr>
        <w:spacing w:before="0" w:after="0" w:line="440" w:lineRule="exact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6. 争议解决。将原“协议签署地法院”调整为“被告住所地有管辖权的人民法院”，保持双方程序权利平衡。</w:t>
      </w:r>
    </w:p>
    <w:p>
      <w:pPr>
        <w:keepNext/>
        <w:spacing w:before="100" w:after="20" w:line="440" w:lineRule="exact"/>
        <w:jc w:val="left"/>
      </w:pPr>
      <w:r>
        <w:rPr>
          <w:rFonts w:ascii="Times New Roman" w:hAnsi="Times New Roman" w:eastAsia="SimHei"/>
          <w:b/>
          <w:color w:val="000000"/>
          <w:sz w:val="23"/>
        </w:rPr>
        <w:t>三、后续建议</w:t>
      </w:r>
    </w:p>
    <w:p>
      <w:pPr>
        <w:spacing w:before="0" w:after="0" w:line="440" w:lineRule="exact"/>
        <w:ind w:firstLine="440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建议双方以随函修订标记版为基础，由业务和法务对接人员直接对照修改。框架协议尽量保持精简，后续具体学校项目继续实行“一校一签”，将项目任务、采购方式、费用结算、成果交付和风险责任在具体项目文件中落实。</w:t>
      </w:r>
    </w:p>
    <w:p>
      <w:pPr>
        <w:spacing w:before="0" w:after="0" w:line="440" w:lineRule="exact"/>
        <w:ind w:firstLine="440"/>
        <w:jc w:val="both"/>
      </w:pPr>
      <w:r>
        <w:rPr>
          <w:rFonts w:ascii="Times New Roman" w:hAnsi="Times New Roman" w:eastAsia="SimSun"/>
          <w:b w:val="0"/>
          <w:color w:val="000000"/>
          <w:sz w:val="22"/>
        </w:rPr>
        <w:t>我院重视与贵司的长期合作，也希望通过本轮法务审核把双方权利义务和合作边界进一步厘清，为后续产业学院及其他产教融合项目顺利推进奠定基础。</w:t>
      </w:r>
    </w:p>
    <w:p>
      <w:pPr>
        <w:spacing w:before="360"/>
        <w:jc w:val="right"/>
      </w:pPr>
      <w:r>
        <w:rPr>
          <w:rFonts w:ascii="Times New Roman" w:hAnsi="Times New Roman" w:eastAsia="SimSun"/>
          <w:b w:val="0"/>
          <w:color w:val="000000"/>
          <w:sz w:val="22"/>
        </w:rPr>
        <w:t>重庆市西部产教融合研究院</w:t>
      </w:r>
    </w:p>
    <w:p>
      <w:pPr>
        <w:jc w:val="right"/>
      </w:pPr>
      <w:r>
        <w:rPr>
          <w:rFonts w:ascii="Times New Roman" w:hAnsi="Times New Roman" w:eastAsia="SimSun"/>
          <w:b w:val="0"/>
          <w:color w:val="000000"/>
          <w:sz w:val="22"/>
        </w:rPr>
        <w:t>2026年8月18日</w:t>
      </w:r>
    </w:p>
    <w:sectPr w:rsidR="00FC693F" w:rsidRPr="0006063C" w:rsidSect="00034616">
      <w:footerReference w:type="default" r:id="rId9"/>
      <w:pgSz w:w="11906" w:h="16838"/>
      <w:pgMar w:top="1474" w:right="1474" w:bottom="1361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b w:val="0"/>
        <w:color w:val="666666"/>
        <w:sz w:val="18"/>
      </w:rPr>
      <w:t xml:space="preserve">— </w:t>
      <w:fldChar w:fldCharType="begin"/>
      <w:instrText xml:space="preserve"> PAGE </w:instrText>
      <w:fldChar w:fldCharType="end"/>
    </w:r>
    <w:r>
      <w:rPr>
        <w:rFonts w:ascii="Times New Roman" w:hAnsi="Times New Roman" w:eastAsia="SimSun"/>
        <w:b w:val="0"/>
        <w:color w:val="666666"/>
        <w:sz w:val="1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