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media/image12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840D" w14:textId="77777777" w:rsidR="00AE69A4" w:rsidRDefault="00AE69A4">
      <w:pPr>
        <w:ind w:firstLine="880"/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793CBADD" w14:textId="77777777" w:rsidR="00AE69A4" w:rsidRDefault="00AE69A4">
      <w:pPr>
        <w:ind w:firstLine="880"/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29D9AFD1" w14:textId="77777777" w:rsidR="00AE69A4" w:rsidRDefault="00AE69A4">
      <w:pPr>
        <w:ind w:firstLine="880"/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1F3A9E66" w14:textId="77777777" w:rsidR="00AE69A4" w:rsidRDefault="00AE69A4">
      <w:pPr>
        <w:ind w:firstLineChars="0" w:firstLine="0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2026年第八届</w:t>
      </w:r>
    </w:p>
    <w:p w14:paraId="26DB6EBF" w14:textId="77777777" w:rsidR="00AE69A4" w:rsidRDefault="00AE69A4">
      <w:pPr>
        <w:ind w:firstLineChars="0" w:firstLine="0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全球校园人工智能算法精英大赛</w:t>
      </w:r>
    </w:p>
    <w:p w14:paraId="4B3457FF" w14:textId="77777777" w:rsidR="00AE69A4" w:rsidRDefault="00AE69A4">
      <w:pPr>
        <w:ind w:firstLineChars="0" w:firstLine="0"/>
        <w:rPr>
          <w:rFonts w:ascii="黑体" w:eastAsia="黑体" w:hAnsi="黑体" w:cs="黑体" w:hint="eastAsia"/>
          <w:sz w:val="44"/>
          <w:szCs w:val="44"/>
        </w:rPr>
      </w:pPr>
    </w:p>
    <w:p w14:paraId="3220BDD6" w14:textId="77777777" w:rsidR="00AE69A4" w:rsidRDefault="00AE69A4">
      <w:pPr>
        <w:ind w:firstLineChars="0" w:firstLine="0"/>
        <w:jc w:val="center"/>
        <w:rPr>
          <w:rFonts w:ascii="黑体" w:eastAsia="黑体" w:hAnsi="黑体" w:cs="黑体" w:hint="eastAsia"/>
          <w:sz w:val="40"/>
          <w:szCs w:val="40"/>
        </w:rPr>
      </w:pPr>
      <w:r>
        <w:rPr>
          <w:rFonts w:ascii="黑体" w:eastAsia="黑体" w:hAnsi="黑体" w:cs="黑体" w:hint="eastAsia"/>
          <w:sz w:val="40"/>
          <w:szCs w:val="40"/>
        </w:rPr>
        <w:t>算法创新赛</w:t>
      </w:r>
    </w:p>
    <w:p w14:paraId="2D1F794F" w14:textId="77777777" w:rsidR="00AE69A4" w:rsidRDefault="00AE69A4">
      <w:pPr>
        <w:ind w:firstLineChars="0" w:firstLine="0"/>
        <w:jc w:val="center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基于大模型的个性化资源生成与学习多智能体系统</w:t>
      </w:r>
    </w:p>
    <w:p w14:paraId="2B7D98E0" w14:textId="77777777" w:rsidR="00AE69A4" w:rsidRDefault="00AE69A4">
      <w:pPr>
        <w:ind w:firstLineChars="0" w:firstLine="0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0"/>
          <w:szCs w:val="40"/>
        </w:rPr>
        <w:t>技术报告</w:t>
      </w:r>
    </w:p>
    <w:p w14:paraId="0C5EA6AA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262C80B5" w14:textId="77777777" w:rsidR="00AE69A4" w:rsidRDefault="00AE69A4">
      <w:pPr>
        <w:ind w:firstLineChars="725" w:firstLine="2320"/>
        <w:rPr>
          <w:rFonts w:ascii="仿宋" w:eastAsia="仿宋" w:hAnsi="仿宋" w:cs="仿宋" w:hint="eastAsia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团队名称：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       </w:t>
      </w:r>
    </w:p>
    <w:p w14:paraId="14525508" w14:textId="77777777" w:rsidR="00AE69A4" w:rsidRDefault="00AE69A4">
      <w:pPr>
        <w:ind w:firstLineChars="725" w:firstLine="2320"/>
        <w:rPr>
          <w:rFonts w:ascii="仿宋" w:eastAsia="仿宋" w:hAnsi="仿宋" w:cs="仿宋" w:hint="eastAsia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参赛编号</w:t>
      </w:r>
      <w:r>
        <w:rPr>
          <w:rFonts w:ascii="仿宋" w:hAnsi="仿宋" w:cs="仿宋" w:hint="eastAsia"/>
          <w:sz w:val="32"/>
          <w:szCs w:val="32"/>
        </w:rPr>
        <w:t>：</w:t>
      </w:r>
      <w:r>
        <w:rPr>
          <w:rFonts w:ascii="仿宋" w:hAnsi="仿宋" w:cs="仿宋" w:hint="eastAsia"/>
          <w:sz w:val="32"/>
          <w:szCs w:val="32"/>
          <w:u w:val="single"/>
        </w:rPr>
        <w:t xml:space="preserve">AIC-2026-    </w:t>
      </w:r>
    </w:p>
    <w:p w14:paraId="3594CD01" w14:textId="77777777" w:rsidR="00AE69A4" w:rsidRDefault="00AE69A4">
      <w:pPr>
        <w:ind w:firstLineChars="725" w:firstLine="2320"/>
        <w:rPr>
          <w:rFonts w:ascii="黑体" w:eastAsia="黑体" w:hAnsi="黑体" w:cs="黑体" w:hint="eastAsia"/>
          <w:sz w:val="44"/>
          <w:szCs w:val="44"/>
        </w:rPr>
      </w:pPr>
      <w:r>
        <w:rPr>
          <w:rFonts w:ascii="仿宋" w:eastAsia="仿宋" w:hAnsi="仿宋" w:cs="仿宋" w:hint="eastAsia"/>
          <w:sz w:val="32"/>
          <w:szCs w:val="32"/>
        </w:rPr>
        <w:t>作品名称：AgentA3——智慧校园个性化学习多智能体系统</w:t>
      </w:r>
    </w:p>
    <w:p w14:paraId="28896293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3997789F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02FB2FBA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79629C61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57161CB7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06588368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0CB5E7FA" w14:textId="77777777" w:rsidR="00AE69A4" w:rsidRDefault="00AE69A4">
      <w:pPr>
        <w:ind w:firstLineChars="725" w:firstLine="2320"/>
        <w:rPr>
          <w:rFonts w:ascii="仿宋" w:hAnsi="仿宋" w:cs="仿宋" w:hint="eastAsia"/>
          <w:sz w:val="32"/>
          <w:szCs w:val="32"/>
        </w:rPr>
        <w:sectPr w:rsidR="00AE69A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850" w:footer="850" w:gutter="0"/>
          <w:pgNumType w:fmt="upperRoman" w:start="1"/>
          <w:cols w:space="720"/>
          <w:docGrid w:type="lines" w:linePitch="333"/>
        </w:sectPr>
      </w:pPr>
      <w:r>
        <w:rPr>
          <w:rFonts w:ascii="仿宋" w:hAnsi="仿宋" w:cs="仿宋" w:hint="eastAsia"/>
          <w:sz w:val="32"/>
          <w:szCs w:val="32"/>
        </w:rPr>
        <w:t>日期：</w:t>
      </w:r>
      <w:r>
        <w:rPr>
          <w:rFonts w:ascii="仿宋" w:hAnsi="仿宋" w:cs="仿宋" w:hint="eastAsia"/>
          <w:sz w:val="32"/>
          <w:szCs w:val="32"/>
        </w:rPr>
        <w:t>2026</w:t>
      </w:r>
      <w:r>
        <w:rPr>
          <w:rFonts w:ascii="仿宋" w:hAnsi="仿宋" w:cs="仿宋" w:hint="eastAsia"/>
          <w:sz w:val="32"/>
          <w:szCs w:val="32"/>
        </w:rPr>
        <w:t>年</w:t>
      </w:r>
      <w:r>
        <w:rPr>
          <w:rFonts w:ascii="仿宋" w:hAnsi="仿宋" w:cs="仿宋" w:hint="eastAsia"/>
          <w:sz w:val="32"/>
          <w:szCs w:val="32"/>
        </w:rPr>
        <w:t>10</w:t>
      </w:r>
      <w:r>
        <w:rPr>
          <w:rFonts w:ascii="仿宋" w:hAnsi="仿宋" w:cs="仿宋" w:hint="eastAsia"/>
          <w:sz w:val="32"/>
          <w:szCs w:val="32"/>
        </w:rPr>
        <w:t>月</w:t>
      </w:r>
    </w:p>
    <w:p w14:paraId="39912854" w14:textId="77777777" w:rsidR="00AE69A4" w:rsidRDefault="00AE69A4">
      <w:pPr>
        <w:pageBreakBefore/>
        <w:spacing w:before="340" w:after="340"/>
        <w:ind w:firstLine="883"/>
        <w:jc w:val="center"/>
        <w:rPr>
          <w:rFonts w:eastAsia="黑体"/>
          <w:kern w:val="44"/>
          <w:sz w:val="30"/>
          <w:szCs w:val="44"/>
        </w:rPr>
      </w:pPr>
      <w:r>
        <w:rPr>
          <w:rFonts w:ascii="宋体" w:hAnsi="宋体" w:cs="宋体" w:hint="eastAsia"/>
          <w:b/>
          <w:bCs/>
          <w:kern w:val="44"/>
          <w:sz w:val="44"/>
          <w:szCs w:val="44"/>
        </w:rPr>
        <w:lastRenderedPageBreak/>
        <w:t xml:space="preserve">目  </w:t>
      </w:r>
      <w:bookmarkStart w:id="0" w:name="论文目录"/>
      <w:bookmarkEnd w:id="0"/>
      <w:r>
        <w:rPr>
          <w:rFonts w:ascii="宋体" w:hAnsi="宋体" w:cs="宋体" w:hint="eastAsia"/>
          <w:b/>
          <w:bCs/>
          <w:kern w:val="44"/>
          <w:sz w:val="44"/>
          <w:szCs w:val="44"/>
        </w:rPr>
        <w:t>录</w:t>
      </w:r>
    </w:p>
    <w:p w14:paraId="18C7988A" w14:textId="2BB7C570" w:rsidR="00D6555B" w:rsidRDefault="00AE69A4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eastAsia="楷体"/>
          <w:bCs/>
          <w:sz w:val="32"/>
          <w:szCs w:val="32"/>
        </w:rPr>
        <w:fldChar w:fldCharType="begin"/>
      </w:r>
      <w:r>
        <w:rPr>
          <w:rFonts w:eastAsia="楷体"/>
          <w:bCs/>
          <w:sz w:val="32"/>
          <w:szCs w:val="32"/>
        </w:rPr>
        <w:instrText xml:space="preserve"> TOC \o "1-3" \h \z \u </w:instrText>
      </w:r>
      <w:r>
        <w:rPr>
          <w:rFonts w:eastAsia="楷体"/>
          <w:bCs/>
          <w:sz w:val="32"/>
          <w:szCs w:val="32"/>
        </w:rPr>
        <w:fldChar w:fldCharType="separate"/>
      </w:r>
      <w:hyperlink w:anchor="_Toc242045046" w:history="1">
        <w:r w:rsidR="00D6555B" w:rsidRPr="005577C0">
          <w:rPr>
            <w:rStyle w:val="ab"/>
            <w:rFonts w:hint="eastAsia"/>
            <w:noProof/>
          </w:rPr>
          <w:t>作品简介</w:t>
        </w:r>
        <w:r w:rsidR="00D6555B">
          <w:rPr>
            <w:rFonts w:hint="eastAsia"/>
            <w:noProof/>
            <w:webHidden/>
          </w:rPr>
          <w:tab/>
        </w:r>
        <w:r w:rsidR="00D6555B">
          <w:rPr>
            <w:rFonts w:hint="eastAsia"/>
            <w:noProof/>
            <w:webHidden/>
          </w:rPr>
          <w:fldChar w:fldCharType="begin"/>
        </w:r>
        <w:r w:rsidR="00D6555B">
          <w:rPr>
            <w:rFonts w:hint="eastAsia"/>
            <w:noProof/>
            <w:webHidden/>
          </w:rPr>
          <w:instrText xml:space="preserve"> </w:instrText>
        </w:r>
        <w:r w:rsidR="00D6555B">
          <w:rPr>
            <w:noProof/>
            <w:webHidden/>
          </w:rPr>
          <w:instrText>PAGEREF _Toc242045046 \h</w:instrText>
        </w:r>
        <w:r w:rsidR="00D6555B">
          <w:rPr>
            <w:rFonts w:hint="eastAsia"/>
            <w:noProof/>
            <w:webHidden/>
          </w:rPr>
          <w:instrText xml:space="preserve"> </w:instrText>
        </w:r>
        <w:r w:rsidR="00D6555B">
          <w:rPr>
            <w:rFonts w:hint="eastAsia"/>
            <w:noProof/>
            <w:webHidden/>
          </w:rPr>
        </w:r>
        <w:r w:rsidR="00D6555B">
          <w:rPr>
            <w:rFonts w:hint="eastAsia"/>
            <w:noProof/>
            <w:webHidden/>
          </w:rPr>
          <w:fldChar w:fldCharType="separate"/>
        </w:r>
        <w:r w:rsidR="00D6555B">
          <w:rPr>
            <w:noProof/>
            <w:webHidden/>
          </w:rPr>
          <w:t>3</w:t>
        </w:r>
        <w:r w:rsidR="00D6555B">
          <w:rPr>
            <w:rFonts w:hint="eastAsia"/>
            <w:noProof/>
            <w:webHidden/>
          </w:rPr>
          <w:fldChar w:fldCharType="end"/>
        </w:r>
      </w:hyperlink>
    </w:p>
    <w:p w14:paraId="3C33AA2B" w14:textId="53F9873E" w:rsidR="00D6555B" w:rsidRDefault="00D6555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47" w:history="1">
        <w:r w:rsidRPr="005577C0">
          <w:rPr>
            <w:rStyle w:val="ab"/>
            <w:rFonts w:hint="eastAsia"/>
            <w:noProof/>
          </w:rPr>
          <w:t>一、项目概述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140AC4" w14:textId="1D47669F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48" w:history="1">
        <w:r w:rsidRPr="005577C0">
          <w:rPr>
            <w:rStyle w:val="ab"/>
            <w:rFonts w:hint="eastAsia"/>
            <w:noProof/>
          </w:rPr>
          <w:t>（一）项目背景与意义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DBE33" w14:textId="3399561D" w:rsidR="00D6555B" w:rsidRDefault="00D6555B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49" w:history="1">
        <w:r w:rsidRPr="005577C0">
          <w:rPr>
            <w:rStyle w:val="ab"/>
            <w:rFonts w:hint="eastAsia"/>
            <w:noProof/>
          </w:rPr>
          <w:t xml:space="preserve">1. </w:t>
        </w:r>
        <w:r w:rsidRPr="005577C0">
          <w:rPr>
            <w:rStyle w:val="ab"/>
            <w:rFonts w:hint="eastAsia"/>
            <w:noProof/>
          </w:rPr>
          <w:t>建设背景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A65876" w14:textId="5E921117" w:rsidR="00D6555B" w:rsidRDefault="00D6555B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50" w:history="1">
        <w:r w:rsidRPr="005577C0">
          <w:rPr>
            <w:rStyle w:val="ab"/>
            <w:rFonts w:hint="eastAsia"/>
            <w:noProof/>
          </w:rPr>
          <w:t xml:space="preserve">2. </w:t>
        </w:r>
        <w:r w:rsidRPr="005577C0">
          <w:rPr>
            <w:rStyle w:val="ab"/>
            <w:rFonts w:hint="eastAsia"/>
            <w:noProof/>
          </w:rPr>
          <w:t>现实意义与价值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9C679A" w14:textId="23DD09CF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51" w:history="1">
        <w:r w:rsidRPr="005577C0">
          <w:rPr>
            <w:rStyle w:val="ab"/>
            <w:rFonts w:hint="eastAsia"/>
            <w:noProof/>
          </w:rPr>
          <w:t>（二）赛题方向定位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3F7CC1" w14:textId="09A023F5" w:rsidR="00D6555B" w:rsidRDefault="00D6555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52" w:history="1">
        <w:r w:rsidRPr="005577C0">
          <w:rPr>
            <w:rStyle w:val="ab"/>
            <w:rFonts w:hint="eastAsia"/>
            <w:noProof/>
          </w:rPr>
          <w:t>二、作品方案总体设计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A1AA9D" w14:textId="39F65F9C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53" w:history="1">
        <w:r w:rsidRPr="005577C0">
          <w:rPr>
            <w:rStyle w:val="ab"/>
            <w:rFonts w:hint="eastAsia"/>
            <w:noProof/>
          </w:rPr>
          <w:t>（一）设计目标与总体思路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1B3336" w14:textId="211709A4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54" w:history="1">
        <w:r w:rsidRPr="005577C0">
          <w:rPr>
            <w:rStyle w:val="ab"/>
            <w:rFonts w:hint="eastAsia"/>
            <w:noProof/>
          </w:rPr>
          <w:t>（二）四端工程架构与职责边界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8877DC" w14:textId="36DB645C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55" w:history="1">
        <w:r w:rsidRPr="005577C0">
          <w:rPr>
            <w:rStyle w:val="ab"/>
            <w:rFonts w:hint="eastAsia"/>
            <w:noProof/>
          </w:rPr>
          <w:t>（三）系统上下文与主要数据流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AF336" w14:textId="0BAD3DD0" w:rsidR="00D6555B" w:rsidRDefault="00D6555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56" w:history="1">
        <w:r w:rsidRPr="005577C0">
          <w:rPr>
            <w:rStyle w:val="ab"/>
            <w:rFonts w:hint="eastAsia"/>
            <w:noProof/>
          </w:rPr>
          <w:t>三、关键算法与核心技术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01329C" w14:textId="12626B15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57" w:history="1">
        <w:r w:rsidRPr="005577C0">
          <w:rPr>
            <w:rStyle w:val="ab"/>
            <w:rFonts w:hint="eastAsia"/>
            <w:noProof/>
          </w:rPr>
          <w:t>（一）证据驱动的七维画像慢更新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FF7C43" w14:textId="384AAA1A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58" w:history="1">
        <w:r w:rsidRPr="005577C0">
          <w:rPr>
            <w:rStyle w:val="ab"/>
            <w:rFonts w:hint="eastAsia"/>
            <w:noProof/>
          </w:rPr>
          <w:t>（二）双拓扑多智能体编排与课程资源生成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4EFE44" w14:textId="11FC7DF9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59" w:history="1">
        <w:r w:rsidRPr="005577C0">
          <w:rPr>
            <w:rStyle w:val="ab"/>
            <w:rFonts w:hint="eastAsia"/>
            <w:noProof/>
          </w:rPr>
          <w:t>（三）检索与生成职责分离的引用式问答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7D4E13" w14:textId="368539C5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60" w:history="1">
        <w:r w:rsidRPr="005577C0">
          <w:rPr>
            <w:rStyle w:val="ab"/>
            <w:rFonts w:hint="eastAsia"/>
            <w:noProof/>
          </w:rPr>
          <w:t>（四）题库、预览证明与考试一致性机制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28DA6F" w14:textId="714D0DDA" w:rsidR="00D6555B" w:rsidRDefault="00D6555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61" w:history="1">
        <w:r w:rsidRPr="005577C0">
          <w:rPr>
            <w:rStyle w:val="ab"/>
            <w:rFonts w:hint="eastAsia"/>
            <w:noProof/>
          </w:rPr>
          <w:t>四、系统实现与功能验证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50C29E" w14:textId="4AA98BC5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62" w:history="1">
        <w:r w:rsidRPr="005577C0">
          <w:rPr>
            <w:rStyle w:val="ab"/>
            <w:rFonts w:hint="eastAsia"/>
            <w:noProof/>
          </w:rPr>
          <w:t>（一）多端功能实现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471B17" w14:textId="44AE1E10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63" w:history="1">
        <w:r w:rsidRPr="005577C0">
          <w:rPr>
            <w:rStyle w:val="ab"/>
            <w:rFonts w:hint="eastAsia"/>
            <w:noProof/>
          </w:rPr>
          <w:t>（二）测试与验证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E70636" w14:textId="0F131BC4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64" w:history="1">
        <w:r w:rsidRPr="005577C0">
          <w:rPr>
            <w:rStyle w:val="ab"/>
            <w:rFonts w:hint="eastAsia"/>
            <w:noProof/>
          </w:rPr>
          <w:t>（三）部署与运行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E6430B" w14:textId="4C5E5527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65" w:history="1">
        <w:r w:rsidRPr="005577C0">
          <w:rPr>
            <w:rStyle w:val="ab"/>
            <w:rFonts w:hint="eastAsia"/>
            <w:noProof/>
          </w:rPr>
          <w:t>（四）当前限制与风险披露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6FFE5" w14:textId="3D0FC5A8" w:rsidR="00D6555B" w:rsidRDefault="00D6555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66" w:history="1">
        <w:r w:rsidRPr="005577C0">
          <w:rPr>
            <w:rStyle w:val="ab"/>
            <w:rFonts w:hint="eastAsia"/>
            <w:noProof/>
          </w:rPr>
          <w:t>五、作品特色与创新点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B3DA9E" w14:textId="2EE00A3C" w:rsidR="00D6555B" w:rsidRDefault="00D6555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67" w:history="1">
        <w:r w:rsidRPr="005577C0">
          <w:rPr>
            <w:rStyle w:val="ab"/>
            <w:rFonts w:hint="eastAsia"/>
            <w:noProof/>
          </w:rPr>
          <w:t>六、应用价值与展望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D6C4DA" w14:textId="5A3A000B" w:rsidR="00D6555B" w:rsidRDefault="00D6555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68" w:history="1">
        <w:r w:rsidRPr="005577C0">
          <w:rPr>
            <w:rStyle w:val="ab"/>
            <w:rFonts w:hint="eastAsia"/>
            <w:noProof/>
          </w:rPr>
          <w:t>七、附录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4AB6CA" w14:textId="405380B9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69" w:history="1">
        <w:r w:rsidRPr="005577C0">
          <w:rPr>
            <w:rStyle w:val="ab"/>
            <w:rFonts w:hint="eastAsia"/>
            <w:noProof/>
          </w:rPr>
          <w:t>（一）参考资料与依据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5323D3" w14:textId="27347372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70" w:history="1">
        <w:r w:rsidRPr="005577C0">
          <w:rPr>
            <w:rStyle w:val="ab"/>
            <w:rFonts w:hint="eastAsia"/>
            <w:noProof/>
          </w:rPr>
          <w:t>（二）开源依赖与合规说明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921139" w14:textId="30F39669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71" w:history="1">
        <w:r w:rsidRPr="005577C0">
          <w:rPr>
            <w:rStyle w:val="ab"/>
            <w:rFonts w:hint="eastAsia"/>
            <w:noProof/>
          </w:rPr>
          <w:t>（三）工程证据索引（节选）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AB7AB1" w14:textId="628BF263" w:rsidR="00D6555B" w:rsidRDefault="00D6555B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45072" w:history="1">
        <w:r w:rsidRPr="005577C0">
          <w:rPr>
            <w:rStyle w:val="ab"/>
            <w:rFonts w:hint="eastAsia"/>
            <w:noProof/>
          </w:rPr>
          <w:t>（四）</w:t>
        </w:r>
        <w:r w:rsidRPr="005577C0">
          <w:rPr>
            <w:rStyle w:val="ab"/>
            <w:rFonts w:hint="eastAsia"/>
            <w:noProof/>
          </w:rPr>
          <w:t xml:space="preserve">AI Coding </w:t>
        </w:r>
        <w:r w:rsidRPr="005577C0">
          <w:rPr>
            <w:rStyle w:val="ab"/>
            <w:rFonts w:hint="eastAsia"/>
            <w:noProof/>
          </w:rPr>
          <w:t>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_Toc242045072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313DCA" w14:textId="7D8EC0F9" w:rsidR="00AE69A4" w:rsidRDefault="00AE69A4">
      <w:pPr>
        <w:pStyle w:val="TOC1"/>
        <w:spacing w:line="400" w:lineRule="exact"/>
        <w:rPr>
          <w:rFonts w:eastAsia="楷体"/>
          <w:bCs/>
          <w:kern w:val="0"/>
          <w:sz w:val="32"/>
          <w:szCs w:val="32"/>
        </w:rPr>
      </w:pPr>
      <w:r>
        <w:rPr>
          <w:rFonts w:eastAsia="楷体"/>
          <w:bCs/>
          <w:kern w:val="0"/>
          <w:szCs w:val="32"/>
        </w:rPr>
        <w:fldChar w:fldCharType="end"/>
      </w:r>
      <w:bookmarkStart w:id="1" w:name="_Toc17032"/>
    </w:p>
    <w:p w14:paraId="791C2920" w14:textId="77777777" w:rsidR="00AE69A4" w:rsidRDefault="00AE69A4">
      <w:pPr>
        <w:rPr>
          <w:rFonts w:eastAsia="楷体"/>
          <w:bCs/>
          <w:kern w:val="0"/>
          <w:sz w:val="32"/>
          <w:szCs w:val="32"/>
        </w:rPr>
      </w:pPr>
    </w:p>
    <w:p w14:paraId="48629A0D" w14:textId="77777777" w:rsidR="00AE69A4" w:rsidRDefault="00AE69A4">
      <w:pPr>
        <w:rPr>
          <w:rFonts w:eastAsia="楷体"/>
          <w:bCs/>
          <w:kern w:val="0"/>
          <w:sz w:val="32"/>
          <w:szCs w:val="32"/>
        </w:rPr>
      </w:pPr>
    </w:p>
    <w:p w14:paraId="09BCAE15" w14:textId="77777777" w:rsidR="00AE69A4" w:rsidRDefault="00AE69A4">
      <w:pPr>
        <w:rPr>
          <w:rFonts w:eastAsia="楷体"/>
          <w:bCs/>
          <w:kern w:val="0"/>
          <w:sz w:val="32"/>
          <w:szCs w:val="32"/>
        </w:rPr>
      </w:pPr>
    </w:p>
    <w:p w14:paraId="266F0870" w14:textId="77777777" w:rsidR="00AE69A4" w:rsidRDefault="00AE69A4">
      <w:pPr>
        <w:rPr>
          <w:rFonts w:eastAsia="楷体"/>
          <w:bCs/>
          <w:kern w:val="0"/>
          <w:sz w:val="32"/>
          <w:szCs w:val="32"/>
        </w:rPr>
        <w:sectPr w:rsidR="00AE69A4">
          <w:footerReference w:type="default" r:id="rId12"/>
          <w:pgSz w:w="11906" w:h="16838"/>
          <w:pgMar w:top="1417" w:right="1701" w:bottom="1417" w:left="1701" w:header="850" w:footer="992" w:gutter="0"/>
          <w:pgNumType w:start="1"/>
          <w:cols w:space="720"/>
          <w:docGrid w:type="lines" w:linePitch="333"/>
        </w:sectPr>
      </w:pPr>
    </w:p>
    <w:p w14:paraId="0CA37BFE" w14:textId="77777777" w:rsidR="00AE69A4" w:rsidRDefault="00AE69A4">
      <w:pPr>
        <w:pStyle w:val="a9"/>
        <w:ind w:firstLine="883"/>
        <w:rPr>
          <w:rFonts w:hint="eastAsia"/>
        </w:rPr>
      </w:pPr>
      <w:bookmarkStart w:id="2" w:name="_Toc242045046"/>
      <w:r>
        <w:rPr>
          <w:rFonts w:hint="eastAsia"/>
        </w:rPr>
        <w:lastRenderedPageBreak/>
        <w:t>作品简介</w:t>
      </w:r>
      <w:bookmarkEnd w:id="2"/>
    </w:p>
    <w:p w14:paraId="76D887CD" w14:textId="77777777" w:rsidR="00AE69A4" w:rsidRDefault="00AE69A4">
      <w:pPr>
        <w:ind w:firstLine="480"/>
        <w:rPr>
          <w:rFonts w:ascii="宋体" w:hAnsi="宋体" w:hint="eastAsia"/>
          <w:szCs w:val="28"/>
        </w:rPr>
      </w:pPr>
      <w:r>
        <w:t>个性化学习是持续识别差异、匹配资源并修正支持策略的过程，而学习信号分散在课程、研讨、考试与校园服务入口，通用大模型缺少可信来源与历史背景，单次输出难以成为可复核的证据。</w:t>
      </w:r>
      <w:r>
        <w:t xml:space="preserve">AgentA3 </w:t>
      </w:r>
      <w:r>
        <w:t>以</w:t>
      </w:r>
      <w:r>
        <w:t>“</w:t>
      </w:r>
      <w:r>
        <w:t>证据驱动的个性化学习闭环</w:t>
      </w:r>
      <w:r>
        <w:t>”</w:t>
      </w:r>
      <w:r>
        <w:t>为主线：把对话补问、会议转写、资源互动与考试结果规范化为带来源和置信度的画像证据，由业务规则维护七维画像与版本化学习路径；由</w:t>
      </w:r>
      <w:r>
        <w:t xml:space="preserve"> Leader </w:t>
      </w:r>
      <w:r>
        <w:t>路由专业智能体或进入课程六资源受控</w:t>
      </w:r>
      <w:r>
        <w:t xml:space="preserve"> DAG</w:t>
      </w:r>
      <w:r>
        <w:t>，经统一复审与导出后交付讲解、导图、练习、代码、课件与拓展阅读。系统由移动端、管理端与双服务端分工，打通</w:t>
      </w:r>
      <w:r>
        <w:t>“</w:t>
      </w:r>
      <w:r>
        <w:t>画像补问</w:t>
      </w:r>
      <w:r>
        <w:t>—</w:t>
      </w:r>
      <w:r>
        <w:t>资源包</w:t>
      </w:r>
      <w:r>
        <w:t>—</w:t>
      </w:r>
      <w:r>
        <w:t>路径</w:t>
      </w:r>
      <w:r>
        <w:t>—</w:t>
      </w:r>
      <w:r>
        <w:t>考试</w:t>
      </w:r>
      <w:r>
        <w:t>—</w:t>
      </w:r>
      <w:r>
        <w:t>反馈</w:t>
      </w:r>
      <w:r>
        <w:t>”</w:t>
      </w:r>
      <w:r>
        <w:t>闭环，把模型输出转化为可追踪、可治理的教学证据。</w:t>
      </w:r>
    </w:p>
    <w:p w14:paraId="6BDEBD14" w14:textId="77777777" w:rsidR="00AE69A4" w:rsidRDefault="00AE69A4">
      <w:pPr>
        <w:jc w:val="center"/>
        <w:rPr>
          <w:rFonts w:ascii="楷体" w:eastAsia="楷体" w:hAnsi="楷体" w:hint="eastAsia"/>
          <w:sz w:val="32"/>
          <w:szCs w:val="32"/>
        </w:rPr>
        <w:sectPr w:rsidR="00AE69A4">
          <w:footerReference w:type="default" r:id="rId13"/>
          <w:pgSz w:w="11906" w:h="16838"/>
          <w:pgMar w:top="1417" w:right="1701" w:bottom="1417" w:left="1701" w:header="850" w:footer="992" w:gutter="0"/>
          <w:cols w:space="720"/>
          <w:docGrid w:type="lines" w:linePitch="333"/>
        </w:sectPr>
      </w:pPr>
    </w:p>
    <w:p w14:paraId="5B08A0F9" w14:textId="77777777" w:rsidR="00AE69A4" w:rsidRDefault="00AE69A4">
      <w:pPr>
        <w:pStyle w:val="1"/>
        <w:ind w:firstLine="643"/>
      </w:pPr>
      <w:bookmarkStart w:id="3" w:name="_Toc242045047"/>
      <w:bookmarkEnd w:id="1"/>
      <w:r>
        <w:rPr>
          <w:rFonts w:hint="eastAsia"/>
        </w:rPr>
        <w:lastRenderedPageBreak/>
        <w:t>一、项目概述</w:t>
      </w:r>
      <w:bookmarkEnd w:id="3"/>
    </w:p>
    <w:p w14:paraId="75146245" w14:textId="77777777" w:rsidR="00AE69A4" w:rsidRDefault="00AE69A4">
      <w:pPr>
        <w:pStyle w:val="2"/>
        <w:ind w:firstLine="562"/>
      </w:pPr>
      <w:bookmarkStart w:id="4" w:name="_Toc242045048"/>
      <w:r>
        <w:rPr>
          <w:rFonts w:hint="eastAsia"/>
        </w:rPr>
        <w:t>（一）项目背景与意义</w:t>
      </w:r>
      <w:bookmarkEnd w:id="4"/>
    </w:p>
    <w:p w14:paraId="2A0AEDE6" w14:textId="77777777" w:rsidR="00AE69A4" w:rsidRDefault="00AE69A4">
      <w:pPr>
        <w:pStyle w:val="3"/>
        <w:ind w:firstLine="482"/>
      </w:pPr>
      <w:bookmarkStart w:id="5" w:name="_Toc242045049"/>
      <w:r>
        <w:rPr>
          <w:rFonts w:hint="eastAsia"/>
        </w:rPr>
        <w:t xml:space="preserve">1. </w:t>
      </w:r>
      <w:r>
        <w:rPr>
          <w:rFonts w:hint="eastAsia"/>
        </w:rPr>
        <w:t>建设背景</w:t>
      </w:r>
      <w:bookmarkEnd w:id="5"/>
    </w:p>
    <w:p w14:paraId="00555BB6" w14:textId="77777777" w:rsidR="003326C2" w:rsidRDefault="00D6555B">
      <w:pPr>
        <w:ind w:firstLine="480"/>
      </w:pPr>
      <w:r>
        <w:t>高等教育场景中的学习支持需要持续的背景信息：学生学过什么、薄弱在哪里、偏好何种媒介、进度如何。这些信号分散在课程、研讨、考试与校园生活服务等不同入口，教师通常只能看到结果性数据，难以还原学生在理解、表达、协作与资源使用上的过程差异。</w:t>
      </w:r>
    </w:p>
    <w:p w14:paraId="65AC0FB6" w14:textId="77777777" w:rsidR="003326C2" w:rsidRDefault="00D6555B">
      <w:pPr>
        <w:ind w:firstLine="480"/>
      </w:pPr>
      <w:r>
        <w:t>通用大模型具备内容生成能力，却普遍缺少可信来源、历史学习背景与教学治理边界。单次对话结论噪声较大，</w:t>
      </w:r>
      <w:r>
        <w:t>“</w:t>
      </w:r>
      <w:r>
        <w:t>检索命中</w:t>
      </w:r>
      <w:r>
        <w:t>”</w:t>
      </w:r>
      <w:r>
        <w:t>与</w:t>
      </w:r>
      <w:r>
        <w:t>“</w:t>
      </w:r>
      <w:r>
        <w:t>模型推断</w:t>
      </w:r>
      <w:r>
        <w:t>”</w:t>
      </w:r>
      <w:r>
        <w:t>难以区分，生成结果也缺少来源、完整性与状态标记；模型输出若直接写入画像或学习记录，将带来画像抖动、结论不可追溯和内容安全三类风险。</w:t>
      </w:r>
    </w:p>
    <w:p w14:paraId="14E3949C" w14:textId="77777777" w:rsidR="00AE69A4" w:rsidRDefault="00AE69A4">
      <w:pPr>
        <w:pStyle w:val="3"/>
        <w:ind w:firstLine="482"/>
      </w:pPr>
      <w:bookmarkStart w:id="6" w:name="_Toc242045050"/>
      <w:r>
        <w:rPr>
          <w:rStyle w:val="30"/>
          <w:rFonts w:hint="eastAsia"/>
          <w:b/>
        </w:rPr>
        <w:t xml:space="preserve">2. </w:t>
      </w:r>
      <w:r>
        <w:rPr>
          <w:rStyle w:val="30"/>
          <w:rFonts w:hint="eastAsia"/>
          <w:b/>
        </w:rPr>
        <w:t>现实意义与价值</w:t>
      </w:r>
      <w:bookmarkEnd w:id="6"/>
    </w:p>
    <w:p w14:paraId="79C8DE37" w14:textId="77777777" w:rsidR="003326C2" w:rsidRDefault="00D6555B">
      <w:pPr>
        <w:ind w:firstLine="480"/>
      </w:pPr>
      <w:r>
        <w:t>对学习者：在保留原有校园服务入口的前提下，获得画像补问、资源包生成、学习路径与精准推荐、练习考试与掌握度反馈的连续支持，学习过程可见、可回顾、可调整。</w:t>
      </w:r>
    </w:p>
    <w:p w14:paraId="2A01D101" w14:textId="77777777" w:rsidR="003326C2" w:rsidRDefault="00D6555B">
      <w:pPr>
        <w:ind w:firstLine="480"/>
      </w:pPr>
      <w:r>
        <w:t>对教师与管理者：可在</w:t>
      </w:r>
      <w:r>
        <w:t xml:space="preserve"> Web </w:t>
      </w:r>
      <w:r>
        <w:t>端治理知识库、模型与专业智能体，生成并审核题库试卷，配置画像维度规则，查看会议记录与工具调用观测，使教学干预有据可依。</w:t>
      </w:r>
    </w:p>
    <w:p w14:paraId="22BBD1EE" w14:textId="77777777" w:rsidR="003326C2" w:rsidRDefault="00D6555B">
      <w:pPr>
        <w:ind w:firstLine="480"/>
      </w:pPr>
      <w:r>
        <w:t>对工程与评审：需求、设计、接口、测试与部署以编号和仓库相对路径形成追踪链，用可复现证据替代未经实测的性能与效果宣称，使</w:t>
      </w:r>
      <w:r>
        <w:t>“</w:t>
      </w:r>
      <w:r>
        <w:t>可演示</w:t>
      </w:r>
      <w:r>
        <w:t>”</w:t>
      </w:r>
      <w:r>
        <w:t>与</w:t>
      </w:r>
      <w:r>
        <w:t>“</w:t>
      </w:r>
      <w:r>
        <w:t>已实现</w:t>
      </w:r>
      <w:r>
        <w:t>”</w:t>
      </w:r>
      <w:r>
        <w:t>的边界清晰可查。</w:t>
      </w:r>
    </w:p>
    <w:p w14:paraId="1A7164A4" w14:textId="77777777" w:rsidR="00AE69A4" w:rsidRDefault="00AE69A4">
      <w:pPr>
        <w:pStyle w:val="2"/>
        <w:ind w:firstLine="562"/>
      </w:pPr>
      <w:bookmarkStart w:id="7" w:name="_Toc242045051"/>
      <w:r>
        <w:rPr>
          <w:rFonts w:hint="eastAsia"/>
        </w:rPr>
        <w:t>（二）赛题方向定位</w:t>
      </w:r>
      <w:bookmarkEnd w:id="7"/>
    </w:p>
    <w:p w14:paraId="0B2E9E81" w14:textId="77777777" w:rsidR="00AE69A4" w:rsidRDefault="00AE69A4">
      <w:pPr>
        <w:ind w:firstLine="480"/>
      </w:pPr>
      <w:r>
        <w:t>本作品面向</w:t>
      </w:r>
      <w:r>
        <w:t>“</w:t>
      </w:r>
      <w:r>
        <w:t>基于大模型的个性化资源生成与学习多智能体系统</w:t>
      </w:r>
      <w:r>
        <w:t>”</w:t>
      </w:r>
      <w:r>
        <w:t>方向，覆盖四项关键任务：对话式学习画像自主构建（不少于</w:t>
      </w:r>
      <w:r>
        <w:t xml:space="preserve"> 6 </w:t>
      </w:r>
      <w:r>
        <w:t>个维度）、多智能体协同的多模态资源生成（不少于</w:t>
      </w:r>
      <w:r>
        <w:t xml:space="preserve"> 5 </w:t>
      </w:r>
      <w:r>
        <w:t>类）、个性化学习路径规划与精准资源推送、学习效果评估与智能辅导（加分项）。</w:t>
      </w:r>
    </w:p>
    <w:p w14:paraId="168373D0" w14:textId="77777777" w:rsidR="003326C2" w:rsidRDefault="00D6555B">
      <w:pPr>
        <w:ind w:firstLine="480"/>
      </w:pPr>
      <w:r>
        <w:t>作品在满足任务要求之外，重点解决一个共性问题：模型输出如何转化为可</w:t>
      </w:r>
      <w:r>
        <w:lastRenderedPageBreak/>
        <w:t>治理的教学事实。为此系统以画像证据协议、双拓扑多智能体编排、检索与生成职责分离、资源信封与试卷</w:t>
      </w:r>
      <w:r>
        <w:t>/</w:t>
      </w:r>
      <w:r>
        <w:t>考试一致性机制构成可信边界，并将原有校园服务能力作为可增量接入的底座，不以删除既有功能换取演示效果。</w:t>
      </w:r>
    </w:p>
    <w:p w14:paraId="4BFEA7D6" w14:textId="77777777" w:rsidR="00AE69A4" w:rsidRDefault="00AE69A4">
      <w:pPr>
        <w:pStyle w:val="1"/>
        <w:ind w:firstLine="643"/>
      </w:pPr>
      <w:bookmarkStart w:id="8" w:name="_Toc242045052"/>
      <w:r>
        <w:rPr>
          <w:rFonts w:hint="eastAsia"/>
        </w:rPr>
        <w:t>二、作品方案总体设计</w:t>
      </w:r>
      <w:bookmarkEnd w:id="8"/>
    </w:p>
    <w:p w14:paraId="03799C34" w14:textId="77777777" w:rsidR="003326C2" w:rsidRDefault="00D6555B">
      <w:pPr>
        <w:pStyle w:val="2"/>
        <w:spacing w:before="200" w:after="120"/>
        <w:ind w:firstLineChars="0" w:firstLine="0"/>
      </w:pPr>
      <w:bookmarkStart w:id="9" w:name="_Toc242045053"/>
      <w:r>
        <w:rPr>
          <w:rFonts w:ascii="Times New Roman" w:hAnsi="Times New Roman"/>
        </w:rPr>
        <w:t>（一）设计目标与总体思路</w:t>
      </w:r>
      <w:bookmarkEnd w:id="9"/>
    </w:p>
    <w:p w14:paraId="6B6A3A19" w14:textId="77777777" w:rsidR="003326C2" w:rsidRDefault="00D6555B">
      <w:pPr>
        <w:ind w:firstLine="480"/>
      </w:pPr>
      <w:r>
        <w:t>方案遵循三条原则：一是业务治理与模型执行分离，</w:t>
      </w:r>
      <w:r>
        <w:t xml:space="preserve">Java </w:t>
      </w:r>
      <w:r>
        <w:t>服务拥有身份、领域状态、业务规则与结果登记，</w:t>
      </w:r>
      <w:r>
        <w:t xml:space="preserve">Python </w:t>
      </w:r>
      <w:r>
        <w:t>服务只负责模型调用与专业智能体执行；二是状态事实与生成内容分离，模型输出属于候选结果，只有经过契约校验和业务规则后才可能影响用户可见状态；三是内部服务与公网入口分离，终端只访问受控业务接口，</w:t>
      </w:r>
      <w:r>
        <w:t xml:space="preserve">Python </w:t>
      </w:r>
      <w:r>
        <w:t>的</w:t>
      </w:r>
      <w:r>
        <w:t xml:space="preserve"> /internal/* </w:t>
      </w:r>
      <w:r>
        <w:t>路由不对外暴露。</w:t>
      </w:r>
    </w:p>
    <w:p w14:paraId="6543CEA9" w14:textId="77777777" w:rsidR="003326C2" w:rsidRDefault="00D6555B">
      <w:pPr>
        <w:ind w:firstLine="480"/>
      </w:pPr>
      <w:r>
        <w:t>在此原则下形成六项设计目标：建立边界清晰的多端入口；建立可追溯的画像证据协议；以统一</w:t>
      </w:r>
      <w:r>
        <w:t xml:space="preserve">Catalog </w:t>
      </w:r>
      <w:r>
        <w:t>契约而非硬编码分支扩展智能体能力；为知识问答与生成资源保留来源与完整性信息；打通画像补问、六类资源、动态路径、精准推荐、题库组卷与考试反馈链路；以需求编号、状态和测试记录形成评审追踪链，不以未经复现的指标替代工程事实。</w:t>
      </w:r>
    </w:p>
    <w:p w14:paraId="755C13B7" w14:textId="77777777" w:rsidR="003326C2" w:rsidRDefault="00D6555B">
      <w:pPr>
        <w:pStyle w:val="2"/>
        <w:spacing w:before="200" w:after="120"/>
        <w:ind w:firstLineChars="0" w:firstLine="0"/>
      </w:pPr>
      <w:bookmarkStart w:id="10" w:name="_Toc242045054"/>
      <w:r>
        <w:rPr>
          <w:rFonts w:ascii="Times New Roman" w:hAnsi="Times New Roman"/>
        </w:rPr>
        <w:t>（二）四端工程架构与职责边界</w:t>
      </w:r>
      <w:bookmarkEnd w:id="10"/>
    </w:p>
    <w:p w14:paraId="686D4A04" w14:textId="77777777" w:rsidR="003326C2" w:rsidRDefault="00D6555B">
      <w:pPr>
        <w:ind w:firstLine="480"/>
      </w:pPr>
      <w:r>
        <w:t>系统由四个工程边界组成：</w:t>
      </w:r>
      <w:r>
        <w:t xml:space="preserve">uni-app </w:t>
      </w:r>
      <w:r>
        <w:t>移动端承载校园服务与学习交互，</w:t>
      </w:r>
      <w:r>
        <w:t xml:space="preserve">React/Vite Web </w:t>
      </w:r>
      <w:r>
        <w:t>管理端承载教学与</w:t>
      </w:r>
      <w:r>
        <w:t xml:space="preserve"> AI </w:t>
      </w:r>
      <w:r>
        <w:t>治理，</w:t>
      </w:r>
      <w:r>
        <w:t xml:space="preserve">Spring Boot Java </w:t>
      </w:r>
      <w:r>
        <w:t>后端负责业务事实与编排，</w:t>
      </w:r>
      <w:r>
        <w:t xml:space="preserve">FastAPI Python AI </w:t>
      </w:r>
      <w:r>
        <w:t>服务负责模型调用与智能体执行。前端只依赖</w:t>
      </w:r>
      <w:r>
        <w:t xml:space="preserve"> Java </w:t>
      </w:r>
      <w:r>
        <w:t>对外业务接口；</w:t>
      </w:r>
      <w:r>
        <w:t xml:space="preserve">Java </w:t>
      </w:r>
      <w:r>
        <w:t>可在保持业务响应契约的前提下替换或降级</w:t>
      </w:r>
      <w:r>
        <w:t xml:space="preserve"> AI </w:t>
      </w:r>
      <w:r>
        <w:t>执行；</w:t>
      </w:r>
      <w:r>
        <w:t xml:space="preserve">Python </w:t>
      </w:r>
      <w:r>
        <w:t>只接收完成必要授权与参数整理后的内部任务。</w:t>
      </w:r>
    </w:p>
    <w:p w14:paraId="43BD6314" w14:textId="77777777" w:rsidR="003326C2" w:rsidRDefault="00D6555B">
      <w:pPr>
        <w:spacing w:after="200"/>
        <w:ind w:firstLineChars="0" w:firstLine="0"/>
        <w:jc w:val="center"/>
      </w:pPr>
      <w:r>
        <w:rPr>
          <w:sz w:val="21"/>
        </w:rPr>
        <w:t>表</w:t>
      </w:r>
      <w:r>
        <w:rPr>
          <w:sz w:val="21"/>
        </w:rPr>
        <w:t xml:space="preserve"> 2-1  </w:t>
      </w:r>
      <w:r>
        <w:rPr>
          <w:sz w:val="21"/>
        </w:rPr>
        <w:t>四端工程边界与职责分工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644"/>
        <w:gridCol w:w="3402"/>
        <w:gridCol w:w="1757"/>
      </w:tblGrid>
      <w:tr w:rsidR="003326C2" w14:paraId="2BC1163A" w14:textId="77777777">
        <w:trPr>
          <w:cantSplit/>
          <w:tblHeader/>
          <w:jc w:val="center"/>
        </w:trPr>
        <w:tc>
          <w:tcPr>
            <w:tcW w:w="1701" w:type="dxa"/>
          </w:tcPr>
          <w:p w14:paraId="538ED81F" w14:textId="77777777" w:rsidR="003326C2" w:rsidRDefault="00D6555B">
            <w:pPr>
              <w:spacing w:before="20" w:after="20"/>
              <w:ind w:firstLine="422"/>
            </w:pPr>
            <w:r>
              <w:rPr>
                <w:b/>
                <w:sz w:val="21"/>
              </w:rPr>
              <w:t>工程边界</w:t>
            </w:r>
          </w:p>
        </w:tc>
        <w:tc>
          <w:tcPr>
            <w:tcW w:w="1644" w:type="dxa"/>
          </w:tcPr>
          <w:p w14:paraId="2A05FFA5" w14:textId="77777777" w:rsidR="003326C2" w:rsidRDefault="00D6555B">
            <w:pPr>
              <w:spacing w:before="20" w:after="20"/>
              <w:ind w:firstLine="422"/>
            </w:pPr>
            <w:r>
              <w:rPr>
                <w:b/>
                <w:sz w:val="21"/>
              </w:rPr>
              <w:t>技术基线</w:t>
            </w:r>
          </w:p>
        </w:tc>
        <w:tc>
          <w:tcPr>
            <w:tcW w:w="3402" w:type="dxa"/>
          </w:tcPr>
          <w:p w14:paraId="432D2360" w14:textId="77777777" w:rsidR="003326C2" w:rsidRDefault="00D6555B">
            <w:pPr>
              <w:spacing w:before="20" w:after="20"/>
              <w:ind w:firstLine="422"/>
            </w:pPr>
            <w:r>
              <w:rPr>
                <w:b/>
                <w:sz w:val="21"/>
              </w:rPr>
              <w:t>主要职责</w:t>
            </w:r>
          </w:p>
        </w:tc>
        <w:tc>
          <w:tcPr>
            <w:tcW w:w="1757" w:type="dxa"/>
          </w:tcPr>
          <w:p w14:paraId="35B2E9D3" w14:textId="77777777" w:rsidR="003326C2" w:rsidRDefault="00D6555B">
            <w:pPr>
              <w:spacing w:before="20" w:after="20"/>
              <w:ind w:firstLine="422"/>
            </w:pPr>
            <w:r>
              <w:rPr>
                <w:b/>
                <w:sz w:val="21"/>
              </w:rPr>
              <w:t>当前状态</w:t>
            </w:r>
          </w:p>
        </w:tc>
      </w:tr>
      <w:tr w:rsidR="003326C2" w14:paraId="4BB45099" w14:textId="77777777">
        <w:trPr>
          <w:cantSplit/>
          <w:jc w:val="center"/>
        </w:trPr>
        <w:tc>
          <w:tcPr>
            <w:tcW w:w="1701" w:type="dxa"/>
          </w:tcPr>
          <w:p w14:paraId="297E68FE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lastRenderedPageBreak/>
              <w:t>移动端</w:t>
            </w:r>
          </w:p>
        </w:tc>
        <w:tc>
          <w:tcPr>
            <w:tcW w:w="1644" w:type="dxa"/>
          </w:tcPr>
          <w:p w14:paraId="718E9B68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uni-app</w:t>
            </w:r>
          </w:p>
        </w:tc>
        <w:tc>
          <w:tcPr>
            <w:tcW w:w="3402" w:type="dxa"/>
          </w:tcPr>
          <w:p w14:paraId="06ECDB66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学生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教师入口：校园服务、</w:t>
            </w: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助手、画像、会议、资源与在线考试</w:t>
            </w:r>
          </w:p>
        </w:tc>
        <w:tc>
          <w:tcPr>
            <w:tcW w:w="1757" w:type="dxa"/>
          </w:tcPr>
          <w:p w14:paraId="47A979D9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已实现工程边界</w:t>
            </w:r>
          </w:p>
        </w:tc>
      </w:tr>
      <w:tr w:rsidR="003326C2" w14:paraId="53470413" w14:textId="77777777">
        <w:trPr>
          <w:cantSplit/>
          <w:jc w:val="center"/>
        </w:trPr>
        <w:tc>
          <w:tcPr>
            <w:tcW w:w="1701" w:type="dxa"/>
          </w:tcPr>
          <w:p w14:paraId="5F84E475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 xml:space="preserve">Web </w:t>
            </w:r>
            <w:r>
              <w:rPr>
                <w:sz w:val="21"/>
              </w:rPr>
              <w:t>管理端</w:t>
            </w:r>
          </w:p>
        </w:tc>
        <w:tc>
          <w:tcPr>
            <w:tcW w:w="1644" w:type="dxa"/>
          </w:tcPr>
          <w:p w14:paraId="083D4568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React / Vite</w:t>
            </w:r>
          </w:p>
        </w:tc>
        <w:tc>
          <w:tcPr>
            <w:tcW w:w="3402" w:type="dxa"/>
          </w:tcPr>
          <w:p w14:paraId="319C65A6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管理员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商户入口：知识库、题库、试卷、智能体与观测治理</w:t>
            </w:r>
          </w:p>
        </w:tc>
        <w:tc>
          <w:tcPr>
            <w:tcW w:w="1757" w:type="dxa"/>
          </w:tcPr>
          <w:p w14:paraId="57F453FD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已实现；角色隔离待加固</w:t>
            </w:r>
          </w:p>
        </w:tc>
      </w:tr>
      <w:tr w:rsidR="003326C2" w14:paraId="6FEC9F21" w14:textId="77777777">
        <w:trPr>
          <w:cantSplit/>
          <w:jc w:val="center"/>
        </w:trPr>
        <w:tc>
          <w:tcPr>
            <w:tcW w:w="1701" w:type="dxa"/>
          </w:tcPr>
          <w:p w14:paraId="66742DB5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 xml:space="preserve">Java </w:t>
            </w:r>
            <w:r>
              <w:rPr>
                <w:sz w:val="21"/>
              </w:rPr>
              <w:t>业务后端</w:t>
            </w:r>
          </w:p>
        </w:tc>
        <w:tc>
          <w:tcPr>
            <w:tcW w:w="1644" w:type="dxa"/>
          </w:tcPr>
          <w:p w14:paraId="120A6CAC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Spring Boot / JPA</w:t>
            </w:r>
          </w:p>
        </w:tc>
        <w:tc>
          <w:tcPr>
            <w:tcW w:w="3402" w:type="dxa"/>
          </w:tcPr>
          <w:p w14:paraId="34F7B5E3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身份权限、领域状态、画像规则、工作流编排、题库试卷与考试一致性</w:t>
            </w:r>
          </w:p>
        </w:tc>
        <w:tc>
          <w:tcPr>
            <w:tcW w:w="1757" w:type="dxa"/>
          </w:tcPr>
          <w:p w14:paraId="1E09902C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业务事实权威边界</w:t>
            </w:r>
          </w:p>
        </w:tc>
      </w:tr>
      <w:tr w:rsidR="003326C2" w14:paraId="3CA5A7DE" w14:textId="77777777">
        <w:trPr>
          <w:cantSplit/>
          <w:jc w:val="center"/>
        </w:trPr>
        <w:tc>
          <w:tcPr>
            <w:tcW w:w="1701" w:type="dxa"/>
          </w:tcPr>
          <w:p w14:paraId="63A1A933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 xml:space="preserve">Python AI </w:t>
            </w:r>
            <w:r>
              <w:rPr>
                <w:sz w:val="21"/>
              </w:rPr>
              <w:t>服务</w:t>
            </w:r>
          </w:p>
        </w:tc>
        <w:tc>
          <w:tcPr>
            <w:tcW w:w="1644" w:type="dxa"/>
          </w:tcPr>
          <w:p w14:paraId="4BE4FF3D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FastAPI</w:t>
            </w:r>
          </w:p>
        </w:tc>
        <w:tc>
          <w:tcPr>
            <w:tcW w:w="3402" w:type="dxa"/>
          </w:tcPr>
          <w:p w14:paraId="2B20AEB6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 xml:space="preserve">Leader </w:t>
            </w:r>
            <w:r>
              <w:rPr>
                <w:sz w:val="21"/>
              </w:rPr>
              <w:t>路由与</w:t>
            </w:r>
            <w:r>
              <w:rPr>
                <w:sz w:val="21"/>
              </w:rPr>
              <w:t xml:space="preserve"> Catalog </w:t>
            </w:r>
            <w:r>
              <w:rPr>
                <w:sz w:val="21"/>
              </w:rPr>
              <w:t>执行、课程六资源</w:t>
            </w:r>
            <w:r>
              <w:rPr>
                <w:sz w:val="21"/>
              </w:rPr>
              <w:t xml:space="preserve"> DAG</w:t>
            </w:r>
            <w:r>
              <w:rPr>
                <w:sz w:val="21"/>
              </w:rPr>
              <w:t>、模型调用与资源导出</w:t>
            </w:r>
          </w:p>
        </w:tc>
        <w:tc>
          <w:tcPr>
            <w:tcW w:w="1757" w:type="dxa"/>
          </w:tcPr>
          <w:p w14:paraId="1FDB5702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已实现服务边界</w:t>
            </w:r>
          </w:p>
        </w:tc>
      </w:tr>
    </w:tbl>
    <w:p w14:paraId="3A25B5B5" w14:textId="77777777" w:rsidR="003326C2" w:rsidRDefault="00D6555B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1062A881" wp14:editId="33E709AC">
            <wp:extent cx="5580000" cy="313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-part-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B439" w14:textId="77777777" w:rsidR="003326C2" w:rsidRDefault="00D6555B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2-1  </w:t>
      </w:r>
      <w:r>
        <w:rPr>
          <w:sz w:val="21"/>
        </w:rPr>
        <w:t>四端工程架构与职责边界</w:t>
      </w:r>
    </w:p>
    <w:p w14:paraId="6FE6D5E1" w14:textId="77777777" w:rsidR="003326C2" w:rsidRDefault="00D6555B">
      <w:pPr>
        <w:pStyle w:val="2"/>
        <w:spacing w:before="200" w:after="120"/>
        <w:ind w:firstLineChars="0" w:firstLine="0"/>
      </w:pPr>
      <w:bookmarkStart w:id="11" w:name="_Toc242045055"/>
      <w:r>
        <w:rPr>
          <w:rFonts w:ascii="Times New Roman" w:hAnsi="Times New Roman"/>
        </w:rPr>
        <w:t>（三）系统上下文与主要数据流</w:t>
      </w:r>
      <w:bookmarkEnd w:id="11"/>
    </w:p>
    <w:p w14:paraId="05A81D84" w14:textId="77777777" w:rsidR="003326C2" w:rsidRDefault="00D6555B">
      <w:pPr>
        <w:ind w:firstLine="480"/>
      </w:pPr>
      <w:r>
        <w:t>终端用户划分四类角色：学生与教师通过移动端使用学习与校园能力，管理员与商户通过</w:t>
      </w:r>
      <w:r>
        <w:t xml:space="preserve"> Web </w:t>
      </w:r>
      <w:r>
        <w:t>端进入治理与业务页面。</w:t>
      </w:r>
      <w:r>
        <w:t xml:space="preserve">Spring Boot </w:t>
      </w:r>
      <w:r>
        <w:t>是主要业务边界，负责</w:t>
      </w:r>
      <w:r>
        <w:lastRenderedPageBreak/>
        <w:t>“</w:t>
      </w:r>
      <w:r>
        <w:t>谁可以发起任务、业务状态如何变化、结果如何持久化</w:t>
      </w:r>
      <w:r>
        <w:t>”</w:t>
      </w:r>
      <w:r>
        <w:t>；</w:t>
      </w:r>
      <w:r>
        <w:t xml:space="preserve">FastAPI </w:t>
      </w:r>
      <w:r>
        <w:t>负责</w:t>
      </w:r>
      <w:r>
        <w:t>“</w:t>
      </w:r>
      <w:r>
        <w:t>模型任务如何执行、由哪个专业智能体处理、结果如何按契约返回</w:t>
      </w:r>
      <w:r>
        <w:t>”</w:t>
      </w:r>
      <w:r>
        <w:t>。</w:t>
      </w:r>
      <w:r>
        <w:t xml:space="preserve">MySQL </w:t>
      </w:r>
      <w:r>
        <w:t>保存需要持久化的业务事实，</w:t>
      </w:r>
      <w:r>
        <w:t xml:space="preserve">Redis </w:t>
      </w:r>
      <w:r>
        <w:t>承载缓存与学习工作流的短生命周期状态。</w:t>
      </w:r>
    </w:p>
    <w:p w14:paraId="1D80FF56" w14:textId="77777777" w:rsidR="003326C2" w:rsidRDefault="00D6555B">
      <w:pPr>
        <w:ind w:firstLine="480"/>
      </w:pPr>
      <w:r>
        <w:t>系统按场景使用四种通信方式：业务读写走</w:t>
      </w:r>
      <w:r>
        <w:t xml:space="preserve"> REST</w:t>
      </w:r>
      <w:r>
        <w:t>；长耗时生成任务通过</w:t>
      </w:r>
      <w:r>
        <w:t xml:space="preserve"> SSE </w:t>
      </w:r>
      <w:r>
        <w:t>向客户端推送增量事件，并支持按工作流标识查询与恢复；会议实时语音通过</w:t>
      </w:r>
      <w:r>
        <w:t xml:space="preserve"> WebSocket </w:t>
      </w:r>
      <w:r>
        <w:t>承载音频帧与增量转写；知识问答由</w:t>
      </w:r>
      <w:r>
        <w:t xml:space="preserve"> Java </w:t>
      </w:r>
      <w:r>
        <w:t>调用外部知识库执行检索、再由系统模型在受控上下文中生成回答。典型数据顺序为：前端提交带业务上下文的请求</w:t>
      </w:r>
      <w:r>
        <w:t xml:space="preserve"> → Java </w:t>
      </w:r>
      <w:r>
        <w:t>校验角色与前置状态</w:t>
      </w:r>
      <w:r>
        <w:t xml:space="preserve"> → </w:t>
      </w:r>
      <w:r>
        <w:t>本地处理或携带内部令牌调用</w:t>
      </w:r>
      <w:r>
        <w:t xml:space="preserve"> Python → Python </w:t>
      </w:r>
      <w:r>
        <w:t>必要时携原始授权反向查询</w:t>
      </w:r>
      <w:r>
        <w:t xml:space="preserve"> Java → </w:t>
      </w:r>
      <w:r>
        <w:t>返回结构化候选结果</w:t>
      </w:r>
      <w:r>
        <w:t xml:space="preserve"> → Java </w:t>
      </w:r>
      <w:r>
        <w:t>校验、登记或持久化。</w:t>
      </w:r>
    </w:p>
    <w:p w14:paraId="78D04A6C" w14:textId="77777777" w:rsidR="003326C2" w:rsidRDefault="00D6555B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416AD6CA" wp14:editId="3ABECBEA">
            <wp:extent cx="5580000" cy="313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con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1CAC" w14:textId="77777777" w:rsidR="003326C2" w:rsidRDefault="00D6555B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2-2  </w:t>
      </w:r>
      <w:r>
        <w:rPr>
          <w:sz w:val="21"/>
        </w:rPr>
        <w:t>系统上下文与角色边界</w:t>
      </w:r>
    </w:p>
    <w:p w14:paraId="238CF40A" w14:textId="77777777" w:rsidR="003326C2" w:rsidRDefault="00D6555B">
      <w:pPr>
        <w:pStyle w:val="1"/>
        <w:spacing w:before="240" w:after="160"/>
        <w:ind w:firstLineChars="0" w:firstLine="0"/>
      </w:pPr>
      <w:bookmarkStart w:id="12" w:name="_Toc242045056"/>
      <w:r>
        <w:t>三、关键算法与核心技术</w:t>
      </w:r>
      <w:bookmarkEnd w:id="12"/>
    </w:p>
    <w:p w14:paraId="717AD947" w14:textId="77777777" w:rsidR="003326C2" w:rsidRDefault="00D6555B">
      <w:pPr>
        <w:pStyle w:val="2"/>
        <w:spacing w:before="200" w:after="120"/>
        <w:ind w:firstLineChars="0" w:firstLine="0"/>
      </w:pPr>
      <w:bookmarkStart w:id="13" w:name="_Toc242045057"/>
      <w:r>
        <w:rPr>
          <w:rFonts w:ascii="Times New Roman" w:hAnsi="Times New Roman"/>
        </w:rPr>
        <w:t>（一）证据驱动的七维画像慢更新</w:t>
      </w:r>
      <w:bookmarkEnd w:id="13"/>
    </w:p>
    <w:p w14:paraId="10EE7B19" w14:textId="77777777" w:rsidR="003326C2" w:rsidRDefault="00D6555B">
      <w:pPr>
        <w:ind w:firstLine="480"/>
      </w:pPr>
      <w:r>
        <w:t>个性化需要持续背景，但单次对话、会议结论或模型判断可能存在噪声、冲突与上下文偏差。若把每条信号同步写入画像，分数会出现抖动且无法回溯。系统因此把七个画像维度（校园行为、专业课程、学习目标、资源偏好、薄弱知识、</w:t>
      </w:r>
      <w:r>
        <w:lastRenderedPageBreak/>
        <w:t>学习进度、能力表现）作为封闭基线，每个维度维护分数、置信度、趋势与证据计数。</w:t>
      </w:r>
    </w:p>
    <w:p w14:paraId="27F51CC4" w14:textId="77777777" w:rsidR="003326C2" w:rsidRDefault="00D6555B">
      <w:pPr>
        <w:ind w:firstLine="480"/>
      </w:pPr>
      <w:r>
        <w:t>处理流程为</w:t>
      </w:r>
      <w:r>
        <w:t>“</w:t>
      </w:r>
      <w:r>
        <w:t>信号规范化</w:t>
      </w:r>
      <w:r>
        <w:t xml:space="preserve"> → </w:t>
      </w:r>
      <w:r>
        <w:t>候选证据</w:t>
      </w:r>
      <w:r>
        <w:t xml:space="preserve"> → </w:t>
      </w:r>
      <w:r>
        <w:t>汇总应用</w:t>
      </w:r>
      <w:r>
        <w:t xml:space="preserve"> → </w:t>
      </w:r>
      <w:r>
        <w:t>画像快照</w:t>
      </w:r>
      <w:r>
        <w:t>”</w:t>
      </w:r>
      <w:r>
        <w:t>。对话补问、会议转写、资源互动与客观题考试结果先被规范化为带来源、方向、置信度与幂等来源键的候选证据（</w:t>
      </w:r>
      <w:r>
        <w:t>candidate</w:t>
      </w:r>
      <w:r>
        <w:t>）；汇总器执行去重、来源检查、方向与置信度判断和冲突处理，对正负证据接近的维度继续等待补证；满足规则时在同一业务边界内更新维度并写入实际变化（</w:t>
      </w:r>
      <w:r>
        <w:t>applied</w:t>
      </w:r>
      <w:r>
        <w:t>），同时以单次更新上限与边界截断约束融合步长。</w:t>
      </w:r>
    </w:p>
    <w:p w14:paraId="015D44E7" w14:textId="77777777" w:rsidR="003326C2" w:rsidRDefault="00D6555B">
      <w:pPr>
        <w:ind w:firstLine="480"/>
      </w:pPr>
      <w:r>
        <w:t>该机制的工程价值在于把</w:t>
      </w:r>
      <w:r>
        <w:t>“</w:t>
      </w:r>
      <w:r>
        <w:t>模型判断</w:t>
      </w:r>
      <w:r>
        <w:t>”</w:t>
      </w:r>
      <w:r>
        <w:t>与</w:t>
      </w:r>
      <w:r>
        <w:t>“</w:t>
      </w:r>
      <w:r>
        <w:t>业务事实</w:t>
      </w:r>
      <w:r>
        <w:t>”</w:t>
      </w:r>
      <w:r>
        <w:t>分开：画像总结智能体只读取快照并输出强项、欠缺与补证建议，不具备分数写权限；任何中间失败都不得留下</w:t>
      </w:r>
      <w:r>
        <w:t>“</w:t>
      </w:r>
      <w:r>
        <w:t>状态已应用、分数未变化</w:t>
      </w:r>
      <w:r>
        <w:t>”</w:t>
      </w:r>
      <w:r>
        <w:t>这类不一致组合。客观题交卷后的掌握度更新、画像候选生成与学习路径重排同样遵循该协议，并按稳定来源键抑制重复反馈。</w:t>
      </w:r>
    </w:p>
    <w:p w14:paraId="72290025" w14:textId="77777777" w:rsidR="003326C2" w:rsidRDefault="00D6555B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44A1A341" wp14:editId="0800C6E3">
            <wp:extent cx="5580000" cy="3138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-evidence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8E6B" w14:textId="77777777" w:rsidR="003326C2" w:rsidRDefault="00D6555B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3-1  </w:t>
      </w:r>
      <w:r>
        <w:rPr>
          <w:sz w:val="21"/>
        </w:rPr>
        <w:t>七维画像证据的慢更新流程</w:t>
      </w:r>
    </w:p>
    <w:p w14:paraId="191F715F" w14:textId="77777777" w:rsidR="003326C2" w:rsidRDefault="00D6555B">
      <w:pPr>
        <w:pStyle w:val="2"/>
        <w:spacing w:before="200" w:after="120"/>
        <w:ind w:firstLineChars="0" w:firstLine="0"/>
      </w:pPr>
      <w:bookmarkStart w:id="14" w:name="_Toc242045058"/>
      <w:r>
        <w:rPr>
          <w:rFonts w:ascii="Times New Roman" w:hAnsi="Times New Roman"/>
        </w:rPr>
        <w:t>（二）双拓扑多智能体编排与课程资源生成</w:t>
      </w:r>
      <w:bookmarkEnd w:id="14"/>
    </w:p>
    <w:p w14:paraId="664CFC76" w14:textId="77777777" w:rsidR="003326C2" w:rsidRDefault="00D6555B">
      <w:pPr>
        <w:ind w:firstLine="480"/>
      </w:pPr>
      <w:r>
        <w:t>专业任务的输入、输出、模型模态与工具需求差异较大。普通校园意图适合单目标路由，而课程资源包需要多个受控角色协作并汇总局部结果。系统因此保</w:t>
      </w:r>
      <w:r>
        <w:lastRenderedPageBreak/>
        <w:t>留两种相互隔离又共享基础组件的拓扑：一是</w:t>
      </w:r>
      <w:r>
        <w:t xml:space="preserve"> Leader </w:t>
      </w:r>
      <w:r>
        <w:t>单目标拓扑，</w:t>
      </w:r>
      <w:r>
        <w:t xml:space="preserve">Catalog </w:t>
      </w:r>
      <w:r>
        <w:t>按固定顺序登记</w:t>
      </w:r>
      <w:r>
        <w:t xml:space="preserve"> 30 </w:t>
      </w:r>
      <w:r>
        <w:t>个专业智能体实现包（路由与画像</w:t>
      </w:r>
      <w:r>
        <w:t xml:space="preserve"> 2 </w:t>
      </w:r>
      <w:r>
        <w:t>个、图表与图像</w:t>
      </w:r>
      <w:r>
        <w:t xml:space="preserve"> 9 </w:t>
      </w:r>
      <w:r>
        <w:t>个、教材与题目</w:t>
      </w:r>
      <w:r>
        <w:t xml:space="preserve"> 8 </w:t>
      </w:r>
      <w:r>
        <w:t>个、会议</w:t>
      </w:r>
      <w:r>
        <w:t xml:space="preserve"> 6 </w:t>
      </w:r>
      <w:r>
        <w:t>个、</w:t>
      </w:r>
      <w:r>
        <w:t xml:space="preserve">PPT 5 </w:t>
      </w:r>
      <w:r>
        <w:t>个），维护角色说明、输入输出、别名与模型模态元数据；</w:t>
      </w:r>
      <w:r>
        <w:t xml:space="preserve">Leader </w:t>
      </w:r>
      <w:r>
        <w:t>依据用户意图选择一个目标能力，交给</w:t>
      </w:r>
      <w:r>
        <w:t xml:space="preserve"> Runner </w:t>
      </w:r>
      <w:r>
        <w:t>按契约加载执行。</w:t>
      </w:r>
    </w:p>
    <w:p w14:paraId="327E287D" w14:textId="77777777" w:rsidR="003326C2" w:rsidRDefault="00D6555B">
      <w:pPr>
        <w:ind w:firstLine="480"/>
      </w:pPr>
      <w:r>
        <w:t>二是课程资源</w:t>
      </w:r>
      <w:r>
        <w:t xml:space="preserve"> typed DAG </w:t>
      </w:r>
      <w:r>
        <w:t>拓扑，固定编排讲解文档、思维导图、练习题、代码实验、演示课件与拓展阅读六个类型化生成节点，随后进入统一复审与交付。单项审核拒绝、导出失败或空附件只影响该资源，工作流终态标记为</w:t>
      </w:r>
      <w:r>
        <w:t xml:space="preserve"> partial </w:t>
      </w:r>
      <w:r>
        <w:t>并保留既有成功资源，重试仅重新执行失败类型。两种拓扑代码隔离：不把登记数量描述为同时自治的协商规模，也不把课程</w:t>
      </w:r>
      <w:r>
        <w:t xml:space="preserve"> DAG </w:t>
      </w:r>
      <w:r>
        <w:t>泛化为全部校园任务。</w:t>
      </w:r>
    </w:p>
    <w:p w14:paraId="2CE41349" w14:textId="77777777" w:rsidR="003326C2" w:rsidRDefault="00D6555B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20DAB6E0" wp14:editId="01A68300">
            <wp:extent cx="5580000" cy="3138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-capability-grou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A31F" w14:textId="77777777" w:rsidR="003326C2" w:rsidRDefault="00D6555B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3-2  </w:t>
      </w:r>
      <w:r>
        <w:rPr>
          <w:sz w:val="21"/>
        </w:rPr>
        <w:t>专业智能体能力分组与单目标路由</w:t>
      </w:r>
    </w:p>
    <w:p w14:paraId="46B2C0AA" w14:textId="77777777" w:rsidR="003326C2" w:rsidRDefault="00D6555B">
      <w:pPr>
        <w:spacing w:before="120" w:after="4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BFC3F62" wp14:editId="47188F22">
            <wp:extent cx="5580000" cy="313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urce-envelo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22E2" w14:textId="77777777" w:rsidR="003326C2" w:rsidRDefault="00D6555B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3-3  </w:t>
      </w:r>
      <w:r>
        <w:rPr>
          <w:sz w:val="21"/>
        </w:rPr>
        <w:t>六类资源</w:t>
      </w:r>
      <w:r>
        <w:rPr>
          <w:sz w:val="21"/>
        </w:rPr>
        <w:t xml:space="preserve"> typed DAG</w:t>
      </w:r>
      <w:r>
        <w:rPr>
          <w:sz w:val="21"/>
        </w:rPr>
        <w:t>、信封与受控导出</w:t>
      </w:r>
    </w:p>
    <w:p w14:paraId="64C50BDF" w14:textId="77777777" w:rsidR="003326C2" w:rsidRDefault="00D6555B">
      <w:pPr>
        <w:pStyle w:val="2"/>
        <w:spacing w:before="200" w:after="120"/>
        <w:ind w:firstLineChars="0" w:firstLine="0"/>
      </w:pPr>
      <w:bookmarkStart w:id="15" w:name="_Toc242045059"/>
      <w:r>
        <w:rPr>
          <w:rFonts w:ascii="Times New Roman" w:hAnsi="Times New Roman"/>
        </w:rPr>
        <w:t>（三）检索与生成职责分离的引用式问答</w:t>
      </w:r>
      <w:bookmarkEnd w:id="15"/>
    </w:p>
    <w:p w14:paraId="766546B2" w14:textId="77777777" w:rsidR="003326C2" w:rsidRDefault="00D6555B">
      <w:pPr>
        <w:ind w:firstLine="480"/>
      </w:pPr>
      <w:r>
        <w:t>知识问答需要区分</w:t>
      </w:r>
      <w:r>
        <w:t>“</w:t>
      </w:r>
      <w:r>
        <w:t>找到了什么资料</w:t>
      </w:r>
      <w:r>
        <w:t>”</w:t>
      </w:r>
      <w:r>
        <w:t>和</w:t>
      </w:r>
      <w:r>
        <w:t>“</w:t>
      </w:r>
      <w:r>
        <w:t>系统如何据此组织回答</w:t>
      </w:r>
      <w:r>
        <w:t>”</w:t>
      </w:r>
      <w:r>
        <w:t>。若把检索与生成合并为一个黑盒，引用来源无法核验，也容易把外部知识库能力误认为本系统的回答能力。系统将该链路拆为四段：</w:t>
      </w:r>
      <w:r>
        <w:t xml:space="preserve">Java </w:t>
      </w:r>
      <w:r>
        <w:t>先执行角色校验，调用知识库仅做</w:t>
      </w:r>
      <w:r>
        <w:t xml:space="preserve"> hit-test </w:t>
      </w:r>
      <w:r>
        <w:t>检索；检索结果经去空、来源提取与上下文裁剪，由</w:t>
      </w:r>
      <w:r>
        <w:t xml:space="preserve"> Java </w:t>
      </w:r>
      <w:r>
        <w:t>组装受控上下文；系统模型在该上下文内生成最终回答；</w:t>
      </w:r>
      <w:r>
        <w:t xml:space="preserve">Java </w:t>
      </w:r>
      <w:r>
        <w:t>再将回答与引用组合为业务响应，引用必须能关联到实际命中片段。无命中或资料不足时返回受限回答或明确状态，不用无来源内容伪装为知识库结论。该</w:t>
      </w:r>
      <w:r>
        <w:t xml:space="preserve"> RAG </w:t>
      </w:r>
      <w:r>
        <w:t>边界只覆盖明确的知识库问答链路，不自动包围其他专业智能体任务。</w:t>
      </w:r>
    </w:p>
    <w:p w14:paraId="26560EF4" w14:textId="77777777" w:rsidR="003326C2" w:rsidRDefault="00D6555B">
      <w:pPr>
        <w:spacing w:before="120" w:after="4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437EC63" wp14:editId="40744E0F">
            <wp:extent cx="5580000" cy="3138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xkb-grounding-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7CE2" w14:textId="77777777" w:rsidR="003326C2" w:rsidRDefault="00D6555B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3-4  MaxKB </w:t>
      </w:r>
      <w:r>
        <w:rPr>
          <w:sz w:val="21"/>
        </w:rPr>
        <w:t>检索与系统回答分工</w:t>
      </w:r>
    </w:p>
    <w:p w14:paraId="652BC690" w14:textId="77777777" w:rsidR="003326C2" w:rsidRDefault="00D6555B">
      <w:pPr>
        <w:pStyle w:val="2"/>
        <w:spacing w:before="200" w:after="120"/>
        <w:ind w:firstLineChars="0" w:firstLine="0"/>
      </w:pPr>
      <w:bookmarkStart w:id="16" w:name="_Toc242045060"/>
      <w:r>
        <w:rPr>
          <w:rFonts w:ascii="Times New Roman" w:hAnsi="Times New Roman"/>
        </w:rPr>
        <w:t>（四）题库、预览证明与考试一致性机制</w:t>
      </w:r>
      <w:bookmarkEnd w:id="16"/>
    </w:p>
    <w:p w14:paraId="5B6D61B2" w14:textId="77777777" w:rsidR="003326C2" w:rsidRDefault="00D6555B">
      <w:pPr>
        <w:ind w:firstLine="480"/>
      </w:pPr>
      <w:r>
        <w:t>题目生成既要处理模型输出的不确定结构，也要保证用户确认的预览与最终试卷一致。系统把流程拆为</w:t>
      </w:r>
      <w:r>
        <w:t>“</w:t>
      </w:r>
      <w:r>
        <w:t>候选题生成</w:t>
      </w:r>
      <w:r>
        <w:t xml:space="preserve"> → </w:t>
      </w:r>
      <w:r>
        <w:t>结构校验</w:t>
      </w:r>
      <w:r>
        <w:t xml:space="preserve"> → </w:t>
      </w:r>
      <w:r>
        <w:t>人工导入</w:t>
      </w:r>
      <w:r>
        <w:t xml:space="preserve"> → </w:t>
      </w:r>
      <w:r>
        <w:t>组卷</w:t>
      </w:r>
      <w:r>
        <w:t xml:space="preserve"> → </w:t>
      </w:r>
      <w:r>
        <w:t>真实预览</w:t>
      </w:r>
      <w:r>
        <w:t xml:space="preserve"> → </w:t>
      </w:r>
      <w:r>
        <w:t>一次性确认</w:t>
      </w:r>
      <w:r>
        <w:t xml:space="preserve"> → </w:t>
      </w:r>
      <w:r>
        <w:t>最终输出</w:t>
      </w:r>
      <w:r>
        <w:t>”</w:t>
      </w:r>
      <w:r>
        <w:t>连续可信边界：候选题目必须符合对应题型的结构化</w:t>
      </w:r>
      <w:r>
        <w:t xml:space="preserve"> JSON </w:t>
      </w:r>
      <w:r>
        <w:t>规范，经人工确认后才进入题库；组卷支持手工与随机两种方式，容量不足时拒绝而不静默减少题目数量；模板模式生成真实预览并签发绑定用户与请求的一次性证明，最终创建时必须校验证明的归属、签名、时效与消费状态。</w:t>
      </w:r>
    </w:p>
    <w:p w14:paraId="0E49CC46" w14:textId="77777777" w:rsidR="003326C2" w:rsidRDefault="00D6555B">
      <w:pPr>
        <w:ind w:firstLine="480"/>
      </w:pPr>
      <w:r>
        <w:t>在线考试以</w:t>
      </w:r>
      <w:r>
        <w:t>“</w:t>
      </w:r>
      <w:r>
        <w:t>本次考试快照、答案版本与尝试状态</w:t>
      </w:r>
      <w:r>
        <w:t>”</w:t>
      </w:r>
      <w:r>
        <w:t>为权威一致性依据：创建或恢复考试时固定试卷快照，自动保存执行版本单调递增比较，冲突时返回服务端权威版本而不盲目覆盖；交卷或到期后锁定终态并执行客观题评分，再按题目知识点幂等更新掌握度、生成画像候选并重排学习路径。重复交卷返回已有终态，含简答题等主观题时保留人工处理状态，不生成自动得分。</w:t>
      </w:r>
    </w:p>
    <w:p w14:paraId="402E4E68" w14:textId="77777777" w:rsidR="003326C2" w:rsidRDefault="00D6555B">
      <w:pPr>
        <w:spacing w:before="120" w:after="4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8E362DA" wp14:editId="56541106">
            <wp:extent cx="5580000" cy="3836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-paper-exam-lo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AF5E" w14:textId="77777777" w:rsidR="003326C2" w:rsidRDefault="00D6555B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3-5  </w:t>
      </w:r>
      <w:r>
        <w:rPr>
          <w:sz w:val="21"/>
        </w:rPr>
        <w:t>题库、预览证明与考试学习反馈</w:t>
      </w:r>
    </w:p>
    <w:p w14:paraId="6F8E7CD7" w14:textId="77777777" w:rsidR="003326C2" w:rsidRDefault="00D6555B">
      <w:pPr>
        <w:pStyle w:val="1"/>
        <w:spacing w:before="240" w:after="160"/>
        <w:ind w:firstLineChars="0" w:firstLine="0"/>
      </w:pPr>
      <w:bookmarkStart w:id="17" w:name="_Toc242045061"/>
      <w:r>
        <w:t>四、系统实现与功能验证</w:t>
      </w:r>
      <w:bookmarkEnd w:id="17"/>
    </w:p>
    <w:p w14:paraId="48584030" w14:textId="77777777" w:rsidR="003326C2" w:rsidRDefault="00D6555B">
      <w:pPr>
        <w:pStyle w:val="2"/>
        <w:spacing w:before="200" w:after="120"/>
        <w:ind w:firstLineChars="0" w:firstLine="0"/>
      </w:pPr>
      <w:bookmarkStart w:id="18" w:name="_Toc242045062"/>
      <w:r>
        <w:rPr>
          <w:rFonts w:ascii="Times New Roman" w:hAnsi="Times New Roman"/>
        </w:rPr>
        <w:t>（一）多端功能实现</w:t>
      </w:r>
      <w:bookmarkEnd w:id="18"/>
    </w:p>
    <w:p w14:paraId="7CA3437B" w14:textId="77777777" w:rsidR="003326C2" w:rsidRDefault="00D6555B">
      <w:pPr>
        <w:ind w:firstLine="480"/>
      </w:pPr>
      <w:r>
        <w:t>移动端保留既有校园服务入口（活动、论坛、课表、地图、餐饮、优惠、二手与消息），并以新增分包接入</w:t>
      </w:r>
      <w:r>
        <w:t xml:space="preserve"> Python </w:t>
      </w:r>
      <w:r>
        <w:t>个性化学习、</w:t>
      </w:r>
      <w:r>
        <w:t xml:space="preserve">AI </w:t>
      </w:r>
      <w:r>
        <w:t>助手、会议与在线考试。学生可在学习首页完成五轮画像补问，查看七维画像雷达与证据解释，申请资源包生成并跟踪生成进度，进入版本化学习路径与精准推荐，完成练习与考试后获得掌握度与路径反馈。</w:t>
      </w:r>
    </w:p>
    <w:p w14:paraId="1E60C1EB" w14:textId="77777777" w:rsidR="003326C2" w:rsidRDefault="00D6555B">
      <w:pPr>
        <w:spacing w:before="120" w:after="4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21DE61F" wp14:editId="00123664">
            <wp:extent cx="2232000" cy="48302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01-ho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3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</w:t>
      </w:r>
      <w:r>
        <w:rPr>
          <w:noProof/>
        </w:rPr>
        <w:drawing>
          <wp:inline distT="0" distB="0" distL="0" distR="0" wp14:anchorId="55BD4902" wp14:editId="59A6B1C9">
            <wp:extent cx="2232000" cy="48302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26-profile-rad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3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0E25" w14:textId="77777777" w:rsidR="003326C2" w:rsidRDefault="00D6555B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4-1  </w:t>
      </w:r>
      <w:r>
        <w:rPr>
          <w:sz w:val="21"/>
        </w:rPr>
        <w:t>小程序首页门户</w:t>
      </w:r>
      <w:r>
        <w:rPr>
          <w:sz w:val="21"/>
        </w:rPr>
        <w:t xml:space="preserve">    </w:t>
      </w:r>
      <w:r>
        <w:rPr>
          <w:sz w:val="21"/>
        </w:rPr>
        <w:t>图</w:t>
      </w:r>
      <w:r>
        <w:rPr>
          <w:sz w:val="21"/>
        </w:rPr>
        <w:t xml:space="preserve"> 4-2  </w:t>
      </w:r>
      <w:r>
        <w:rPr>
          <w:sz w:val="21"/>
        </w:rPr>
        <w:t>小程序七维画像雷达</w:t>
      </w:r>
    </w:p>
    <w:p w14:paraId="60B756A4" w14:textId="77777777" w:rsidR="003326C2" w:rsidRDefault="00D6555B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6AFF4E40" wp14:editId="5F69CC1C">
            <wp:extent cx="1497156" cy="3239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27-ai-assista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7156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AA11" w14:textId="77777777" w:rsidR="003326C2" w:rsidRDefault="00D6555B">
      <w:pPr>
        <w:spacing w:after="200"/>
        <w:ind w:firstLineChars="0" w:firstLine="0"/>
        <w:jc w:val="center"/>
      </w:pPr>
      <w:r>
        <w:rPr>
          <w:sz w:val="21"/>
        </w:rPr>
        <w:lastRenderedPageBreak/>
        <w:t>图</w:t>
      </w:r>
      <w:r>
        <w:rPr>
          <w:sz w:val="21"/>
        </w:rPr>
        <w:t xml:space="preserve"> 4-3  </w:t>
      </w:r>
      <w:r>
        <w:rPr>
          <w:sz w:val="21"/>
        </w:rPr>
        <w:t>智能助手对话与产物卡片</w:t>
      </w:r>
    </w:p>
    <w:p w14:paraId="7A204755" w14:textId="77777777" w:rsidR="003326C2" w:rsidRDefault="00D6555B">
      <w:pPr>
        <w:ind w:firstLine="480"/>
      </w:pPr>
      <w:r>
        <w:t xml:space="preserve">Web </w:t>
      </w:r>
      <w:r>
        <w:t>管理端承载教学与</w:t>
      </w:r>
      <w:r>
        <w:t xml:space="preserve"> AI </w:t>
      </w:r>
      <w:r>
        <w:t>治理：管理员可管理知识库与文档、配置模型与专业智能体、查看工具调用与可观测配置、生成并审核题库、完成组卷与真实预览、配置画像维度规则，并查看会议记录与语音识别配置。移动端仅调用</w:t>
      </w:r>
      <w:r>
        <w:t xml:space="preserve"> Java </w:t>
      </w:r>
      <w:r>
        <w:t>业务接口，第三方凭据与内部令牌均不下发到客户端。</w:t>
      </w:r>
    </w:p>
    <w:p w14:paraId="435D7D24" w14:textId="77777777" w:rsidR="003326C2" w:rsidRDefault="00D6555B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78C82682" wp14:editId="317A4F59">
            <wp:extent cx="4860000" cy="25059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14-agent-tool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0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B241" w14:textId="77777777" w:rsidR="003326C2" w:rsidRDefault="00D6555B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4-4  </w:t>
      </w:r>
      <w:r>
        <w:rPr>
          <w:sz w:val="21"/>
        </w:rPr>
        <w:t>管理端智能体工具开关</w:t>
      </w:r>
    </w:p>
    <w:p w14:paraId="54416232" w14:textId="77777777" w:rsidR="003326C2" w:rsidRDefault="00D6555B">
      <w:pPr>
        <w:pStyle w:val="2"/>
        <w:spacing w:before="200" w:after="120"/>
        <w:ind w:firstLineChars="0" w:firstLine="0"/>
      </w:pPr>
      <w:bookmarkStart w:id="19" w:name="_Toc242045063"/>
      <w:r>
        <w:rPr>
          <w:rFonts w:ascii="Times New Roman" w:hAnsi="Times New Roman"/>
        </w:rPr>
        <w:t>（二）测试与验证</w:t>
      </w:r>
      <w:bookmarkEnd w:id="19"/>
    </w:p>
    <w:p w14:paraId="6B60F84B" w14:textId="77777777" w:rsidR="003326C2" w:rsidRDefault="00D6555B">
      <w:pPr>
        <w:ind w:firstLine="480"/>
      </w:pPr>
      <w:r>
        <w:t>测试遵循</w:t>
      </w:r>
      <w:r>
        <w:t>“</w:t>
      </w:r>
      <w:r>
        <w:t>需求可追踪、核心边界优先、结果可复现、缺口明确披露</w:t>
      </w:r>
      <w:r>
        <w:t>”</w:t>
      </w:r>
      <w:r>
        <w:t>的原则。功能存在、测试文件存在与测试成功是三个不同结论：源码证明实现入口，自动化测试证明特定样例下的行为，真实设备、外部服务与生产环境仍需独立验证。最近一次完整离线质量门禁（</w:t>
      </w:r>
      <w:r>
        <w:t>2026-07-15</w:t>
      </w:r>
      <w:r>
        <w:t>）记录的结果为：</w:t>
      </w:r>
      <w:r>
        <w:t xml:space="preserve">Java 389 </w:t>
      </w:r>
      <w:r>
        <w:t>项测试、</w:t>
      </w:r>
      <w:r>
        <w:t xml:space="preserve">0 </w:t>
      </w:r>
      <w:r>
        <w:t>失败、</w:t>
      </w:r>
      <w:r>
        <w:t xml:space="preserve">0 </w:t>
      </w:r>
      <w:r>
        <w:t>错误、</w:t>
      </w:r>
      <w:r>
        <w:t xml:space="preserve">1 </w:t>
      </w:r>
      <w:r>
        <w:t>项按条件跳过；</w:t>
      </w:r>
      <w:r>
        <w:t xml:space="preserve">Python 264 </w:t>
      </w:r>
      <w:r>
        <w:t>项通过；移动端</w:t>
      </w:r>
      <w:r>
        <w:t xml:space="preserve"> 93/93</w:t>
      </w:r>
      <w:r>
        <w:t>；</w:t>
      </w:r>
      <w:r>
        <w:t xml:space="preserve">Web </w:t>
      </w:r>
      <w:r>
        <w:t>端</w:t>
      </w:r>
      <w:r>
        <w:t xml:space="preserve"> 46/46 </w:t>
      </w:r>
      <w:r>
        <w:t>且静态检查与生产构建通过；提交契约</w:t>
      </w:r>
      <w:r>
        <w:t xml:space="preserve"> 9/9</w:t>
      </w:r>
      <w:r>
        <w:t>，五服务</w:t>
      </w:r>
      <w:r>
        <w:t xml:space="preserve"> Compose </w:t>
      </w:r>
      <w:r>
        <w:t>配置可静态解析。</w:t>
      </w:r>
    </w:p>
    <w:p w14:paraId="0222572D" w14:textId="77777777" w:rsidR="003326C2" w:rsidRDefault="00D6555B">
      <w:pPr>
        <w:spacing w:after="200"/>
        <w:ind w:firstLineChars="0" w:firstLine="0"/>
        <w:jc w:val="center"/>
      </w:pPr>
      <w:r>
        <w:rPr>
          <w:sz w:val="21"/>
        </w:rPr>
        <w:t>表</w:t>
      </w:r>
      <w:r>
        <w:rPr>
          <w:sz w:val="21"/>
        </w:rPr>
        <w:t xml:space="preserve"> 4-1  </w:t>
      </w:r>
      <w:r>
        <w:rPr>
          <w:sz w:val="21"/>
        </w:rPr>
        <w:t>测试层次、证据与结论边界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742"/>
        <w:gridCol w:w="2948"/>
      </w:tblGrid>
      <w:tr w:rsidR="003326C2" w14:paraId="011EA8A6" w14:textId="77777777">
        <w:trPr>
          <w:cantSplit/>
          <w:tblHeader/>
          <w:jc w:val="center"/>
        </w:trPr>
        <w:tc>
          <w:tcPr>
            <w:tcW w:w="1814" w:type="dxa"/>
          </w:tcPr>
          <w:p w14:paraId="7A770B9F" w14:textId="77777777" w:rsidR="003326C2" w:rsidRDefault="00D6555B">
            <w:pPr>
              <w:spacing w:before="20" w:after="20"/>
              <w:ind w:firstLine="422"/>
            </w:pPr>
            <w:r>
              <w:rPr>
                <w:b/>
                <w:sz w:val="21"/>
              </w:rPr>
              <w:t>验证层次</w:t>
            </w:r>
          </w:p>
        </w:tc>
        <w:tc>
          <w:tcPr>
            <w:tcW w:w="3742" w:type="dxa"/>
          </w:tcPr>
          <w:p w14:paraId="4405CE65" w14:textId="77777777" w:rsidR="003326C2" w:rsidRDefault="00D6555B">
            <w:pPr>
              <w:spacing w:before="20" w:after="20"/>
              <w:ind w:firstLine="422"/>
            </w:pPr>
            <w:r>
              <w:rPr>
                <w:b/>
                <w:sz w:val="21"/>
              </w:rPr>
              <w:t>当前证据</w:t>
            </w:r>
          </w:p>
        </w:tc>
        <w:tc>
          <w:tcPr>
            <w:tcW w:w="2948" w:type="dxa"/>
          </w:tcPr>
          <w:p w14:paraId="2DCBDE5F" w14:textId="77777777" w:rsidR="003326C2" w:rsidRDefault="00D6555B">
            <w:pPr>
              <w:spacing w:before="20" w:after="20"/>
              <w:ind w:firstLine="422"/>
            </w:pPr>
            <w:r>
              <w:rPr>
                <w:b/>
                <w:sz w:val="21"/>
              </w:rPr>
              <w:t>可支持结论与边界</w:t>
            </w:r>
          </w:p>
        </w:tc>
      </w:tr>
      <w:tr w:rsidR="003326C2" w14:paraId="42F04451" w14:textId="77777777">
        <w:trPr>
          <w:cantSplit/>
          <w:jc w:val="center"/>
        </w:trPr>
        <w:tc>
          <w:tcPr>
            <w:tcW w:w="1814" w:type="dxa"/>
          </w:tcPr>
          <w:p w14:paraId="10389C62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 xml:space="preserve">Java </w:t>
            </w:r>
            <w:r>
              <w:rPr>
                <w:sz w:val="21"/>
              </w:rPr>
              <w:t>单元与切片测试</w:t>
            </w:r>
          </w:p>
        </w:tc>
        <w:tc>
          <w:tcPr>
            <w:tcW w:w="3742" w:type="dxa"/>
          </w:tcPr>
          <w:p w14:paraId="66D4184B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画像、掌握度、路径、考试反馈、工作流恢复、知识库、题库与试卷</w:t>
            </w:r>
          </w:p>
        </w:tc>
        <w:tc>
          <w:tcPr>
            <w:tcW w:w="2948" w:type="dxa"/>
          </w:tcPr>
          <w:p w14:paraId="71B4DF87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受测契约行为通过；不替代真实外部端到端</w:t>
            </w:r>
          </w:p>
        </w:tc>
      </w:tr>
      <w:tr w:rsidR="003326C2" w14:paraId="57C69E05" w14:textId="77777777">
        <w:trPr>
          <w:cantSplit/>
          <w:jc w:val="center"/>
        </w:trPr>
        <w:tc>
          <w:tcPr>
            <w:tcW w:w="1814" w:type="dxa"/>
          </w:tcPr>
          <w:p w14:paraId="16799E16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lastRenderedPageBreak/>
              <w:t xml:space="preserve">Python </w:t>
            </w:r>
            <w:r>
              <w:rPr>
                <w:sz w:val="21"/>
              </w:rPr>
              <w:t>服务测试</w:t>
            </w:r>
          </w:p>
        </w:tc>
        <w:tc>
          <w:tcPr>
            <w:tcW w:w="3742" w:type="dxa"/>
          </w:tcPr>
          <w:p w14:paraId="52B2707B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 xml:space="preserve">Leader </w:t>
            </w:r>
            <w:r>
              <w:rPr>
                <w:sz w:val="21"/>
              </w:rPr>
              <w:t>路由、六资源</w:t>
            </w:r>
            <w:r>
              <w:rPr>
                <w:sz w:val="21"/>
              </w:rPr>
              <w:t xml:space="preserve"> DAG</w:t>
            </w:r>
            <w:r>
              <w:rPr>
                <w:sz w:val="21"/>
              </w:rPr>
              <w:t>、统一复审、真实导出、</w:t>
            </w:r>
            <w:r>
              <w:rPr>
                <w:sz w:val="21"/>
              </w:rPr>
              <w:t>SSE</w:t>
            </w:r>
            <w:r>
              <w:rPr>
                <w:sz w:val="21"/>
              </w:rPr>
              <w:t>、内部令牌与地址</w:t>
            </w:r>
          </w:p>
        </w:tc>
        <w:tc>
          <w:tcPr>
            <w:tcW w:w="2948" w:type="dxa"/>
          </w:tcPr>
          <w:p w14:paraId="22920B42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编排与契约通过；未调用真实模型与知识库</w:t>
            </w:r>
          </w:p>
        </w:tc>
      </w:tr>
      <w:tr w:rsidR="003326C2" w14:paraId="35F88769" w14:textId="77777777">
        <w:trPr>
          <w:cantSplit/>
          <w:jc w:val="center"/>
        </w:trPr>
        <w:tc>
          <w:tcPr>
            <w:tcW w:w="1814" w:type="dxa"/>
          </w:tcPr>
          <w:p w14:paraId="79A904BF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移动端状态测试</w:t>
            </w:r>
          </w:p>
        </w:tc>
        <w:tc>
          <w:tcPr>
            <w:tcW w:w="3742" w:type="dxa"/>
          </w:tcPr>
          <w:p w14:paraId="642818E8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校园入口保留、四学习页、五轮补问、六种页面态、考试反馈</w:t>
            </w:r>
          </w:p>
        </w:tc>
        <w:tc>
          <w:tcPr>
            <w:tcW w:w="2948" w:type="dxa"/>
          </w:tcPr>
          <w:p w14:paraId="7150707E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交互与回归通过；不等同于真机与弱网验证</w:t>
            </w:r>
          </w:p>
        </w:tc>
      </w:tr>
      <w:tr w:rsidR="003326C2" w14:paraId="3F41132D" w14:textId="77777777">
        <w:trPr>
          <w:cantSplit/>
          <w:jc w:val="center"/>
        </w:trPr>
        <w:tc>
          <w:tcPr>
            <w:tcW w:w="1814" w:type="dxa"/>
          </w:tcPr>
          <w:p w14:paraId="1A6FA7E1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 xml:space="preserve">Web </w:t>
            </w:r>
            <w:r>
              <w:rPr>
                <w:sz w:val="21"/>
              </w:rPr>
              <w:t>状态与构建</w:t>
            </w:r>
          </w:p>
        </w:tc>
        <w:tc>
          <w:tcPr>
            <w:tcW w:w="3742" w:type="dxa"/>
          </w:tcPr>
          <w:p w14:paraId="48882952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题库、试卷预览、菜单与地图实例、依赖兼容性、生产构建</w:t>
            </w:r>
          </w:p>
        </w:tc>
        <w:tc>
          <w:tcPr>
            <w:tcW w:w="2948" w:type="dxa"/>
          </w:tcPr>
          <w:p w14:paraId="2AA60CAD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构建与状态通过；角色授权仍需真实调用确认</w:t>
            </w:r>
          </w:p>
        </w:tc>
      </w:tr>
      <w:tr w:rsidR="003326C2" w14:paraId="4B684B01" w14:textId="77777777">
        <w:trPr>
          <w:cantSplit/>
          <w:jc w:val="center"/>
        </w:trPr>
        <w:tc>
          <w:tcPr>
            <w:tcW w:w="1814" w:type="dxa"/>
          </w:tcPr>
          <w:p w14:paraId="3E898661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提交契约与配置</w:t>
            </w:r>
          </w:p>
        </w:tc>
        <w:tc>
          <w:tcPr>
            <w:tcW w:w="3742" w:type="dxa"/>
          </w:tcPr>
          <w:p w14:paraId="3CF519B2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知识清单、金标题集、负载计划、五服务</w:t>
            </w:r>
            <w:r>
              <w:rPr>
                <w:sz w:val="21"/>
              </w:rPr>
              <w:t xml:space="preserve"> Compose</w:t>
            </w:r>
          </w:p>
        </w:tc>
        <w:tc>
          <w:tcPr>
            <w:tcW w:w="2948" w:type="dxa"/>
          </w:tcPr>
          <w:p w14:paraId="21E78F11" w14:textId="77777777" w:rsidR="003326C2" w:rsidRDefault="00D6555B">
            <w:pPr>
              <w:spacing w:before="20" w:after="20"/>
              <w:ind w:firstLine="420"/>
            </w:pPr>
            <w:r>
              <w:rPr>
                <w:sz w:val="21"/>
              </w:rPr>
              <w:t>结构与阈值合法；容器实启与在线评测未运行</w:t>
            </w:r>
          </w:p>
        </w:tc>
      </w:tr>
    </w:tbl>
    <w:p w14:paraId="7B12384E" w14:textId="77777777" w:rsidR="003326C2" w:rsidRDefault="00D6555B">
      <w:pPr>
        <w:ind w:firstLine="480"/>
      </w:pPr>
      <w:r>
        <w:t>异常与恢复验证覆盖模型调用失败、检索超时或无命中、缓存不可用降级、流式连接中断、单资源审核或导出失败、答案版本冲突、考试反馈重复处理、内部令牌错误、预览证明失效与下载完整性失败等场景。验证同时检查错误码与失败后状态：任务是否进入确定终态、业务事实是否被模型直接改写、失败资源是否混入成功集合、旧版本答案是否被覆盖。</w:t>
      </w:r>
    </w:p>
    <w:p w14:paraId="05070B77" w14:textId="77777777" w:rsidR="003326C2" w:rsidRDefault="00D6555B">
      <w:pPr>
        <w:pStyle w:val="2"/>
        <w:spacing w:before="200" w:after="120"/>
        <w:ind w:firstLineChars="0" w:firstLine="0"/>
      </w:pPr>
      <w:bookmarkStart w:id="20" w:name="_Toc242045064"/>
      <w:r>
        <w:rPr>
          <w:rFonts w:ascii="Times New Roman" w:hAnsi="Times New Roman"/>
        </w:rPr>
        <w:t>（三）部署与运行</w:t>
      </w:r>
      <w:bookmarkEnd w:id="20"/>
    </w:p>
    <w:p w14:paraId="7A4F82E8" w14:textId="77777777" w:rsidR="003326C2" w:rsidRDefault="00D6555B">
      <w:pPr>
        <w:ind w:firstLine="480"/>
      </w:pPr>
      <w:r>
        <w:t>提交拓扑由</w:t>
      </w:r>
      <w:r>
        <w:t xml:space="preserve"> Compose </w:t>
      </w:r>
      <w:r>
        <w:t>编排</w:t>
      </w:r>
      <w:r>
        <w:t xml:space="preserve"> MySQL 8</w:t>
      </w:r>
      <w:r>
        <w:t>、</w:t>
      </w:r>
      <w:r>
        <w:t>Redis 7</w:t>
      </w:r>
      <w:r>
        <w:t>、</w:t>
      </w:r>
      <w:r>
        <w:t xml:space="preserve">Java 21 </w:t>
      </w:r>
      <w:r>
        <w:t>后端、</w:t>
      </w:r>
      <w:r>
        <w:t xml:space="preserve">Python AI </w:t>
      </w:r>
      <w:r>
        <w:t>服务与</w:t>
      </w:r>
      <w:r>
        <w:t xml:space="preserve"> Web </w:t>
      </w:r>
      <w:r>
        <w:t>静态站点五个服务，按健康依赖启动并注入内部地址与共享内部令牌；移动端仍由</w:t>
      </w:r>
      <w:r>
        <w:t xml:space="preserve"> HBuilderX </w:t>
      </w:r>
      <w:r>
        <w:t>独立构建。配置中的数据库连接、缓存地址、</w:t>
      </w:r>
      <w:r>
        <w:t xml:space="preserve">AI </w:t>
      </w:r>
      <w:r>
        <w:t>服务地址与第三方凭据均通过环境变量注入，仓库不保存真实密钥；</w:t>
      </w:r>
      <w:r>
        <w:t xml:space="preserve">Python </w:t>
      </w:r>
      <w:r>
        <w:t>的</w:t>
      </w:r>
      <w:r>
        <w:t xml:space="preserve"> /internal/* </w:t>
      </w:r>
      <w:r>
        <w:t>路由属于内网契约，不作为独立公网</w:t>
      </w:r>
      <w:r>
        <w:t xml:space="preserve"> API </w:t>
      </w:r>
      <w:r>
        <w:t>暴露。当前记录中</w:t>
      </w:r>
      <w:r>
        <w:t xml:space="preserve"> Compose</w:t>
      </w:r>
      <w:r>
        <w:t>静态校验已通过，容器镜像实际构建与实启冒烟仍需在提交环境完成并留证。</w:t>
      </w:r>
    </w:p>
    <w:p w14:paraId="575E04B4" w14:textId="77777777" w:rsidR="003326C2" w:rsidRDefault="00D6555B">
      <w:pPr>
        <w:spacing w:before="120" w:after="4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C42E891" wp14:editId="6DE0D758">
            <wp:extent cx="5580000" cy="348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-bounda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4222" w14:textId="77777777" w:rsidR="003326C2" w:rsidRDefault="00D6555B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4-5  </w:t>
      </w:r>
      <w:r>
        <w:rPr>
          <w:sz w:val="21"/>
        </w:rPr>
        <w:t>五服务提交拓扑与内部</w:t>
      </w:r>
      <w:r>
        <w:rPr>
          <w:sz w:val="21"/>
        </w:rPr>
        <w:t xml:space="preserve"> AI </w:t>
      </w:r>
      <w:r>
        <w:rPr>
          <w:sz w:val="21"/>
        </w:rPr>
        <w:t>边界</w:t>
      </w:r>
    </w:p>
    <w:p w14:paraId="5EE0FCE6" w14:textId="77777777" w:rsidR="003326C2" w:rsidRDefault="00D6555B">
      <w:pPr>
        <w:pStyle w:val="2"/>
        <w:spacing w:before="200" w:after="120"/>
        <w:ind w:firstLineChars="0" w:firstLine="0"/>
      </w:pPr>
      <w:bookmarkStart w:id="21" w:name="_Toc242045065"/>
      <w:r>
        <w:rPr>
          <w:rFonts w:ascii="Times New Roman" w:hAnsi="Times New Roman"/>
        </w:rPr>
        <w:t>（四）当前限制与风险披露</w:t>
      </w:r>
      <w:bookmarkEnd w:id="21"/>
    </w:p>
    <w:p w14:paraId="7852E8A1" w14:textId="77777777" w:rsidR="003326C2" w:rsidRDefault="00D6555B">
      <w:pPr>
        <w:ind w:firstLine="480"/>
      </w:pPr>
      <w:r>
        <w:t>为使评审结论与工程事实一致，作品明确披露以下边界：其一，真实课程知识库尚未随仓库交付，知识清单仍处于待导出状态，因此不宣称文档数、分段数与恢复导入已验证；其二，在线事实评测与并发压测计划已冻结，但报告尚未运行，作品不提供准确率、拒答率、吞吐或</w:t>
      </w:r>
      <w:r>
        <w:t xml:space="preserve"> P95 </w:t>
      </w:r>
      <w:r>
        <w:t>数值结论；其三，会议实时转写与会后链路已具备代码链，真实外部服务稳定性、弱网重连与限流审计仍需部署验证。</w:t>
      </w:r>
    </w:p>
    <w:p w14:paraId="1FB369F7" w14:textId="77777777" w:rsidR="003326C2" w:rsidRDefault="00D6555B">
      <w:pPr>
        <w:ind w:firstLine="480"/>
      </w:pPr>
      <w:r>
        <w:t>其四，学生与教师的知识库问答入口、教师端题库治理尚未开放，</w:t>
      </w:r>
      <w:r>
        <w:t xml:space="preserve">Web </w:t>
      </w:r>
      <w:r>
        <w:t>端角色隔离仍待加固；其五，业务密码仍采用明文比较、数据库开发配置保留默认口令、</w:t>
      </w:r>
      <w:r>
        <w:t xml:space="preserve">WebSocket </w:t>
      </w:r>
      <w:r>
        <w:t>来源校验过宽，这些安全项已列入整改清单并按优先级跟踪。上述限制均为已知项，不影响本方案对已实现能力的陈述口径。</w:t>
      </w:r>
    </w:p>
    <w:p w14:paraId="40F4FDC6" w14:textId="77777777" w:rsidR="003326C2" w:rsidRDefault="00D6555B">
      <w:pPr>
        <w:pStyle w:val="1"/>
        <w:spacing w:before="240" w:after="160"/>
        <w:ind w:firstLineChars="0" w:firstLine="0"/>
      </w:pPr>
      <w:bookmarkStart w:id="22" w:name="_Toc242045066"/>
      <w:r>
        <w:t>五、作品特色与创新点</w:t>
      </w:r>
      <w:bookmarkEnd w:id="22"/>
    </w:p>
    <w:p w14:paraId="11B874FE" w14:textId="77777777" w:rsidR="003326C2" w:rsidRDefault="00D6555B">
      <w:pPr>
        <w:ind w:firstLineChars="0" w:firstLine="0"/>
      </w:pPr>
      <w:r>
        <w:t xml:space="preserve">1. </w:t>
      </w:r>
      <w:r>
        <w:t>证据驱动的七维画像：单条信号先成为候选证据，经去重、冲突与置信度规则</w:t>
      </w:r>
      <w:r>
        <w:lastRenderedPageBreak/>
        <w:t>后才可能成为已应用证据，画像变化具备来源、方向与实际变化记录。</w:t>
      </w:r>
    </w:p>
    <w:p w14:paraId="6C6CE280" w14:textId="77777777" w:rsidR="003326C2" w:rsidRDefault="00D6555B">
      <w:pPr>
        <w:ind w:firstLineChars="0" w:firstLine="0"/>
      </w:pPr>
      <w:r>
        <w:t xml:space="preserve">2. </w:t>
      </w:r>
      <w:r>
        <w:t>能力注册与编排解耦：专业能力以元数据和实现包登记于统一</w:t>
      </w:r>
      <w:r>
        <w:t xml:space="preserve"> Catalog</w:t>
      </w:r>
      <w:r>
        <w:t>，业务控制器无需为每个模型能力硬编码分支，新增能力以契约扩展而非修改调用方。</w:t>
      </w:r>
    </w:p>
    <w:p w14:paraId="283A4B7A" w14:textId="77777777" w:rsidR="003326C2" w:rsidRDefault="00D6555B">
      <w:pPr>
        <w:ind w:firstLineChars="0" w:firstLine="0"/>
      </w:pPr>
      <w:r>
        <w:t xml:space="preserve">3. </w:t>
      </w:r>
      <w:r>
        <w:t>双拓扑多智能体：校园通用任务走</w:t>
      </w:r>
      <w:r>
        <w:t xml:space="preserve"> Leader </w:t>
      </w:r>
      <w:r>
        <w:t>单目标路由，课程资源走类型化</w:t>
      </w:r>
      <w:r>
        <w:t xml:space="preserve"> DAG</w:t>
      </w:r>
      <w:r>
        <w:t>，两类拓扑隔离，既避免</w:t>
      </w:r>
      <w:r>
        <w:t>“</w:t>
      </w:r>
      <w:r>
        <w:t>万能工作流</w:t>
      </w:r>
      <w:r>
        <w:t>”</w:t>
      </w:r>
      <w:r>
        <w:t>泛化，也避免路由机制承担不该承担的协作。</w:t>
      </w:r>
    </w:p>
    <w:p w14:paraId="5F6E4E47" w14:textId="77777777" w:rsidR="003326C2" w:rsidRDefault="00D6555B">
      <w:pPr>
        <w:ind w:firstLineChars="0" w:firstLine="0"/>
      </w:pPr>
      <w:r>
        <w:t xml:space="preserve">4. </w:t>
      </w:r>
      <w:r>
        <w:t>局部失败可恢复：六类资源经统一复审，单项失败形成</w:t>
      </w:r>
      <w:r>
        <w:t xml:space="preserve"> partial </w:t>
      </w:r>
      <w:r>
        <w:t>终态并可独立重试，重试不覆盖既有成功资源与已生成的学习路径。</w:t>
      </w:r>
    </w:p>
    <w:p w14:paraId="25BDD429" w14:textId="77777777" w:rsidR="003326C2" w:rsidRDefault="00D6555B">
      <w:pPr>
        <w:ind w:firstLineChars="0" w:firstLine="0"/>
      </w:pPr>
      <w:r>
        <w:t xml:space="preserve">5. </w:t>
      </w:r>
      <w:r>
        <w:t>检索与回答职责分离：外部知识库只执行命中检索，受控上下文由业务层组装，最终回答由系统模型生成并附引用，使</w:t>
      </w:r>
      <w:r>
        <w:t>“</w:t>
      </w:r>
      <w:r>
        <w:t>资料命中</w:t>
      </w:r>
      <w:r>
        <w:t>”</w:t>
      </w:r>
      <w:r>
        <w:t>与</w:t>
      </w:r>
      <w:r>
        <w:t>“</w:t>
      </w:r>
      <w:r>
        <w:t>生成结论</w:t>
      </w:r>
      <w:r>
        <w:t>”</w:t>
      </w:r>
      <w:r>
        <w:t>可以分别检查。</w:t>
      </w:r>
    </w:p>
    <w:p w14:paraId="7E80DE9D" w14:textId="77777777" w:rsidR="003326C2" w:rsidRDefault="00D6555B">
      <w:pPr>
        <w:ind w:firstLineChars="0" w:firstLine="0"/>
      </w:pPr>
      <w:r>
        <w:t xml:space="preserve">6. </w:t>
      </w:r>
      <w:r>
        <w:t>资源全生命周期管理：从复审、结构化信封、真实导出、用户互动到下载再校验，界面据实表达资源类型、来源、完整性与可用操作，不以文本预览冒充真实附件。</w:t>
      </w:r>
    </w:p>
    <w:p w14:paraId="30E9364E" w14:textId="77777777" w:rsidR="003326C2" w:rsidRDefault="00D6555B">
      <w:pPr>
        <w:ind w:firstLineChars="0" w:firstLine="0"/>
      </w:pPr>
      <w:r>
        <w:t xml:space="preserve">7. </w:t>
      </w:r>
      <w:r>
        <w:t>试卷可信确认：模板模式以真实预览、内容签名与一次性证明绑定用户确认与最终文档，减少旧预览覆盖新配置或证明重复消费。</w:t>
      </w:r>
    </w:p>
    <w:p w14:paraId="7DD51F2E" w14:textId="77777777" w:rsidR="003326C2" w:rsidRDefault="00D6555B">
      <w:pPr>
        <w:ind w:firstLineChars="0" w:firstLine="0"/>
      </w:pPr>
      <w:r>
        <w:t xml:space="preserve">8. </w:t>
      </w:r>
      <w:r>
        <w:t>考试反馈闭环：客观题按知识点更新掌握度、生成画像候选并重排路径，以稳定来源键幂等抑制重复反馈；主观题保持人工边界，不从总分直接改写画像。</w:t>
      </w:r>
    </w:p>
    <w:p w14:paraId="741A2789" w14:textId="77777777" w:rsidR="003326C2" w:rsidRDefault="00D6555B">
      <w:pPr>
        <w:ind w:firstLine="480"/>
      </w:pPr>
      <w:r>
        <w:t>以上创新点均限定在当前代码与测试证据范围内。作品不报告未经固定数据集或目标环境验证的准确率、防幻觉率、</w:t>
      </w:r>
      <w:r>
        <w:t>QPS</w:t>
      </w:r>
      <w:r>
        <w:t>、</w:t>
      </w:r>
      <w:r>
        <w:t xml:space="preserve">P95 </w:t>
      </w:r>
      <w:r>
        <w:t>或可用性指标，避免把设计目标写成实测结果。</w:t>
      </w:r>
    </w:p>
    <w:p w14:paraId="2A6BAE7A" w14:textId="77777777" w:rsidR="003326C2" w:rsidRDefault="00D6555B">
      <w:pPr>
        <w:pStyle w:val="1"/>
        <w:spacing w:before="240" w:after="160"/>
        <w:ind w:firstLineChars="0" w:firstLine="0"/>
      </w:pPr>
      <w:bookmarkStart w:id="23" w:name="_Toc242045067"/>
      <w:r>
        <w:t>六、应用价值与展望</w:t>
      </w:r>
      <w:bookmarkEnd w:id="23"/>
    </w:p>
    <w:p w14:paraId="001153F8" w14:textId="77777777" w:rsidR="003326C2" w:rsidRDefault="00D6555B">
      <w:pPr>
        <w:ind w:firstLine="480"/>
      </w:pPr>
      <w:r>
        <w:t>对学习者，作品把分散的学习与校园入口整合为一条连续链路：画像补问明确学习目标与薄弱环节，资源包提供多模态学习材料，路径与推荐给出下一步行动，练习与考试反馈再把结果转化为可解释的画像变化。学习过程因此可回顾、可调整，而非一次性问答。</w:t>
      </w:r>
    </w:p>
    <w:p w14:paraId="33CEF5CF" w14:textId="77777777" w:rsidR="003326C2" w:rsidRDefault="00D6555B">
      <w:pPr>
        <w:ind w:firstLine="480"/>
      </w:pPr>
      <w:r>
        <w:t>对教师与教学管理者，作品提供了可治理的</w:t>
      </w:r>
      <w:r>
        <w:t xml:space="preserve"> AI </w:t>
      </w:r>
      <w:r>
        <w:t>教学工具链：知识库与文档可维护，模型与专业智能体可配置可观测，题库与试卷支持生成、审核、组卷与</w:t>
      </w:r>
      <w:r>
        <w:lastRenderedPageBreak/>
        <w:t>真实预览，画像维度规则可配置。模型输出以候选结果进入业务，教学事实仍由业务规则与持久化状态决定，降低了直接采纳模型结论的风险。</w:t>
      </w:r>
    </w:p>
    <w:p w14:paraId="25B8E031" w14:textId="77777777" w:rsidR="003326C2" w:rsidRDefault="00D6555B">
      <w:pPr>
        <w:ind w:firstLine="480"/>
      </w:pPr>
      <w:r>
        <w:t>后续工作分为三步：近期完成真实知识库导出与恢复、五服务镜像实启、在线事实评测与负载验证，并补齐密码散列、密钥扫描轮换与来源白名单等安全项；中期把考试反馈扩展到更多课程与题型，并以真实教学数据评估掌握度映射的合理性；发布前在代表性真机、浏览器与网络条件下完成端到端验证，确保结论与证据同步更新。</w:t>
      </w:r>
    </w:p>
    <w:p w14:paraId="407D7EAF" w14:textId="77777777" w:rsidR="00AE69A4" w:rsidRDefault="00AE69A4">
      <w:pPr>
        <w:pStyle w:val="1"/>
        <w:ind w:firstLine="643"/>
      </w:pPr>
      <w:bookmarkStart w:id="24" w:name="_Toc242045068"/>
      <w:r>
        <w:rPr>
          <w:rFonts w:hint="eastAsia"/>
        </w:rPr>
        <w:t>七、附录</w:t>
      </w:r>
      <w:bookmarkEnd w:id="24"/>
    </w:p>
    <w:p w14:paraId="2971D2F9" w14:textId="77777777" w:rsidR="003326C2" w:rsidRDefault="00D6555B">
      <w:pPr>
        <w:pStyle w:val="2"/>
        <w:spacing w:before="200" w:after="120"/>
        <w:ind w:firstLineChars="0" w:firstLine="0"/>
      </w:pPr>
      <w:bookmarkStart w:id="25" w:name="_Toc242045069"/>
      <w:r>
        <w:rPr>
          <w:rFonts w:ascii="Times New Roman" w:hAnsi="Times New Roman"/>
        </w:rPr>
        <w:t>（一）参考资料与依据</w:t>
      </w:r>
      <w:bookmarkEnd w:id="25"/>
    </w:p>
    <w:p w14:paraId="0EB7544E" w14:textId="77777777" w:rsidR="003326C2" w:rsidRDefault="00D6555B">
      <w:pPr>
        <w:ind w:firstLineChars="0" w:firstLine="0"/>
      </w:pPr>
      <w:r>
        <w:t xml:space="preserve">[1] </w:t>
      </w:r>
      <w:r>
        <w:t>国家质量监督检验检疫总局</w:t>
      </w:r>
      <w:r>
        <w:t xml:space="preserve">, </w:t>
      </w:r>
      <w:r>
        <w:t>中国国家标准化管理委员会</w:t>
      </w:r>
      <w:r>
        <w:t xml:space="preserve">. </w:t>
      </w:r>
      <w:r>
        <w:t>信息与文献</w:t>
      </w:r>
      <w:r>
        <w:t xml:space="preserve"> </w:t>
      </w:r>
      <w:r>
        <w:t>参考文献著录规则</w:t>
      </w:r>
      <w:r>
        <w:t xml:space="preserve">: GB/T 7714—2015[S]. </w:t>
      </w:r>
      <w:r>
        <w:t>北京</w:t>
      </w:r>
      <w:r>
        <w:t xml:space="preserve">: </w:t>
      </w:r>
      <w:r>
        <w:t>中国标准出版社</w:t>
      </w:r>
      <w:r>
        <w:t>, 2015.</w:t>
      </w:r>
    </w:p>
    <w:p w14:paraId="2A29F081" w14:textId="77777777" w:rsidR="003326C2" w:rsidRDefault="00D6555B">
      <w:pPr>
        <w:ind w:firstLineChars="0" w:firstLine="0"/>
      </w:pPr>
      <w:r>
        <w:t xml:space="preserve">[2] AgentA3 </w:t>
      </w:r>
      <w:r>
        <w:t>项目组</w:t>
      </w:r>
      <w:r>
        <w:t xml:space="preserve">. AgentA3 </w:t>
      </w:r>
      <w:r>
        <w:t>工程证据索引</w:t>
      </w:r>
      <w:r>
        <w:t>[EB/OL]. docs/project-document/evidence-index.md.</w:t>
      </w:r>
    </w:p>
    <w:p w14:paraId="25FC593C" w14:textId="77777777" w:rsidR="003326C2" w:rsidRDefault="00D6555B">
      <w:pPr>
        <w:ind w:firstLineChars="0" w:firstLine="0"/>
      </w:pPr>
      <w:r>
        <w:t xml:space="preserve">[3] AgentA3 </w:t>
      </w:r>
      <w:r>
        <w:t>项目组</w:t>
      </w:r>
      <w:r>
        <w:t xml:space="preserve">. </w:t>
      </w:r>
      <w:r>
        <w:t>用户画像证据协议</w:t>
      </w:r>
      <w:r>
        <w:t>[EB/OL]. docs/user-profile-evidence-protocol.md.</w:t>
      </w:r>
    </w:p>
    <w:p w14:paraId="5CF81A80" w14:textId="77777777" w:rsidR="003326C2" w:rsidRDefault="00D6555B">
      <w:pPr>
        <w:ind w:firstLineChars="0" w:firstLine="0"/>
      </w:pPr>
      <w:r>
        <w:t xml:space="preserve">[4] AgentA3 </w:t>
      </w:r>
      <w:r>
        <w:t>项目组</w:t>
      </w:r>
      <w:r>
        <w:t xml:space="preserve">. </w:t>
      </w:r>
      <w:r>
        <w:t>考试题型</w:t>
      </w:r>
      <w:r>
        <w:t xml:space="preserve"> JSON </w:t>
      </w:r>
      <w:r>
        <w:t>规范</w:t>
      </w:r>
      <w:r>
        <w:t>[EB/OL]. docs/exam-question-json-spec.md.</w:t>
      </w:r>
    </w:p>
    <w:p w14:paraId="351D9A2F" w14:textId="77777777" w:rsidR="003326C2" w:rsidRDefault="00D6555B">
      <w:pPr>
        <w:ind w:firstLineChars="0" w:firstLine="0"/>
      </w:pPr>
      <w:r>
        <w:t xml:space="preserve">[5] AgentA3 </w:t>
      </w:r>
      <w:r>
        <w:t>项目组</w:t>
      </w:r>
      <w:r>
        <w:t xml:space="preserve">. Python </w:t>
      </w:r>
      <w:r>
        <w:t>课程个性化学习完成方案</w:t>
      </w:r>
      <w:r>
        <w:t>[EB/OL]. docs/superpowers/plans/2026-07-15-python-personalized-learning-completion.md.</w:t>
      </w:r>
    </w:p>
    <w:p w14:paraId="4BB0D650" w14:textId="77777777" w:rsidR="003326C2" w:rsidRDefault="00D6555B">
      <w:pPr>
        <w:ind w:firstLineChars="0" w:firstLine="0"/>
      </w:pPr>
      <w:r>
        <w:t xml:space="preserve">[6] AgentA3 </w:t>
      </w:r>
      <w:r>
        <w:t>项目组</w:t>
      </w:r>
      <w:r>
        <w:t xml:space="preserve">. </w:t>
      </w:r>
      <w:r>
        <w:t>最近完整离线质量门禁矩阵</w:t>
      </w:r>
      <w:r>
        <w:t>[EB/OL]. docs/verification/test-matrix.md.</w:t>
      </w:r>
    </w:p>
    <w:p w14:paraId="5A1AA1B7" w14:textId="77777777" w:rsidR="003326C2" w:rsidRDefault="00D6555B">
      <w:pPr>
        <w:ind w:firstLineChars="0" w:firstLine="0"/>
      </w:pPr>
      <w:r>
        <w:t xml:space="preserve">[7] AgentA3 </w:t>
      </w:r>
      <w:r>
        <w:t>项目组</w:t>
      </w:r>
      <w:r>
        <w:t xml:space="preserve">. </w:t>
      </w:r>
      <w:r>
        <w:t>五服务提交部署运行手册</w:t>
      </w:r>
      <w:r>
        <w:t>[EB/OL]. docs/deployment/submission-runbook.md.</w:t>
      </w:r>
    </w:p>
    <w:p w14:paraId="4ABABD7A" w14:textId="77777777" w:rsidR="003326C2" w:rsidRDefault="00D6555B">
      <w:pPr>
        <w:pStyle w:val="2"/>
        <w:spacing w:before="200" w:after="120"/>
        <w:ind w:firstLineChars="0" w:firstLine="0"/>
      </w:pPr>
      <w:bookmarkStart w:id="26" w:name="_Toc242045070"/>
      <w:r>
        <w:rPr>
          <w:rFonts w:ascii="Times New Roman" w:hAnsi="Times New Roman"/>
        </w:rPr>
        <w:t>（二）开源依赖与合规说明</w:t>
      </w:r>
      <w:bookmarkEnd w:id="26"/>
    </w:p>
    <w:p w14:paraId="7903BC8C" w14:textId="77777777" w:rsidR="003326C2" w:rsidRDefault="00D6555B">
      <w:pPr>
        <w:ind w:firstLine="480"/>
      </w:pPr>
      <w:r>
        <w:t>本作品在开发过程中使用开源框架与工具，主要包括：</w:t>
      </w:r>
      <w:r>
        <w:t xml:space="preserve">Java </w:t>
      </w:r>
      <w:r>
        <w:t>后端基于</w:t>
      </w:r>
      <w:r>
        <w:t xml:space="preserve"> Spring </w:t>
      </w:r>
      <w:r>
        <w:lastRenderedPageBreak/>
        <w:t xml:space="preserve">Boot </w:t>
      </w:r>
      <w:r>
        <w:t>与</w:t>
      </w:r>
      <w:r>
        <w:t xml:space="preserve"> Spring Data JPA</w:t>
      </w:r>
      <w:r>
        <w:t>；</w:t>
      </w:r>
      <w:r>
        <w:t xml:space="preserve">Web </w:t>
      </w:r>
      <w:r>
        <w:t>管理端基于</w:t>
      </w:r>
      <w:r>
        <w:t xml:space="preserve"> React </w:t>
      </w:r>
      <w:r>
        <w:t>与</w:t>
      </w:r>
      <w:r>
        <w:t xml:space="preserve"> Vite</w:t>
      </w:r>
      <w:r>
        <w:t>；移动端基于</w:t>
      </w:r>
      <w:r>
        <w:t xml:space="preserve"> uni-app </w:t>
      </w:r>
      <w:r>
        <w:t>与</w:t>
      </w:r>
      <w:r>
        <w:t xml:space="preserve"> Vue 3</w:t>
      </w:r>
      <w:r>
        <w:t>；</w:t>
      </w:r>
      <w:r>
        <w:t xml:space="preserve">Python AI </w:t>
      </w:r>
      <w:r>
        <w:t>服务基于</w:t>
      </w:r>
      <w:r>
        <w:t xml:space="preserve"> FastAPI</w:t>
      </w:r>
      <w:r>
        <w:t>。此外接入的第三方能力包括知识库管理与问答服务、实时语音识别服务以及外部大模型推理服务，均以受控适配层接入，凭据仅由服务端通过环境变量注入，不进入客户端、日志或导出元数据。</w:t>
      </w:r>
    </w:p>
    <w:p w14:paraId="1F652ECA" w14:textId="77777777" w:rsidR="003326C2" w:rsidRDefault="00D6555B">
      <w:pPr>
        <w:ind w:firstLine="480"/>
      </w:pPr>
      <w:r>
        <w:t>直接依赖的名称、版本与来源在仓库依赖声明文件中列明，开源合规流程文件记录了许可证复核口径与待办事项。作品声明：直接依赖的许可证、再分发条件与商标要求仍需在正式发布前逐项复核完成，当前不宣称已完成全部合规审查。</w:t>
      </w:r>
    </w:p>
    <w:p w14:paraId="07C0AC77" w14:textId="77777777" w:rsidR="003326C2" w:rsidRDefault="00D6555B">
      <w:pPr>
        <w:pStyle w:val="2"/>
        <w:spacing w:before="200" w:after="120"/>
        <w:ind w:firstLineChars="0" w:firstLine="0"/>
      </w:pPr>
      <w:bookmarkStart w:id="27" w:name="_Toc242045071"/>
      <w:r>
        <w:rPr>
          <w:rFonts w:ascii="Times New Roman" w:hAnsi="Times New Roman"/>
        </w:rPr>
        <w:t>（三）工程证据索引（节选）</w:t>
      </w:r>
      <w:bookmarkEnd w:id="27"/>
    </w:p>
    <w:p w14:paraId="05A503BC" w14:textId="77777777" w:rsidR="003326C2" w:rsidRDefault="00D6555B">
      <w:pPr>
        <w:ind w:firstLine="480"/>
      </w:pPr>
      <w:r>
        <w:t>作品的关键结论均可回溯到仓库中的生产代码与自动化测试：四端工程边界由各工程的依赖声明文件证明；多智能体路由与实现包由</w:t>
      </w:r>
      <w:r>
        <w:t xml:space="preserve"> ai-servers/app/multi_agents/ </w:t>
      </w:r>
      <w:r>
        <w:t>下的目录与运行器证明；七维画像、掌握度与学习路径由</w:t>
      </w:r>
      <w:r>
        <w:t xml:space="preserve"> UserProfileServiceImpl </w:t>
      </w:r>
      <w:r>
        <w:t>与</w:t>
      </w:r>
      <w:r>
        <w:t xml:space="preserve"> LearningPathServiceImpl </w:t>
      </w:r>
      <w:r>
        <w:t>及其测试证明；资源六节点编排、统一复审与导出由</w:t>
      </w:r>
      <w:r>
        <w:t xml:space="preserve"> ai-servers/app/learning_workflow/ </w:t>
      </w:r>
      <w:r>
        <w:t>及其测试证明；题库生成与试卷预览一致性由题目生成控制器、试卷预览控制器及其测试证明；在线考试快照、答案版本与学习反馈由考试服务与考试反馈测试证明；部署与内部认证由提交</w:t>
      </w:r>
      <w:r>
        <w:t xml:space="preserve"> Compose </w:t>
      </w:r>
      <w:r>
        <w:t>清单、质量门禁脚本与内部认证测试证明。完整证据清单与状态口径见工程证据索引文件。</w:t>
      </w:r>
    </w:p>
    <w:p w14:paraId="268D071C" w14:textId="77777777" w:rsidR="003326C2" w:rsidRDefault="00D6555B">
      <w:pPr>
        <w:pStyle w:val="2"/>
        <w:spacing w:before="200" w:after="120"/>
        <w:ind w:firstLineChars="0" w:firstLine="0"/>
      </w:pPr>
      <w:bookmarkStart w:id="28" w:name="_Toc242045072"/>
      <w:r>
        <w:rPr>
          <w:rFonts w:ascii="Times New Roman" w:hAnsi="Times New Roman"/>
        </w:rPr>
        <w:t>（四）</w:t>
      </w:r>
      <w:r>
        <w:rPr>
          <w:rFonts w:ascii="Times New Roman" w:hAnsi="Times New Roman"/>
        </w:rPr>
        <w:t xml:space="preserve">AI Coding </w:t>
      </w:r>
      <w:r>
        <w:rPr>
          <w:rFonts w:ascii="Times New Roman" w:hAnsi="Times New Roman"/>
        </w:rPr>
        <w:t>使用说明</w:t>
      </w:r>
      <w:bookmarkEnd w:id="28"/>
    </w:p>
    <w:p w14:paraId="0B567F69" w14:textId="77777777" w:rsidR="003326C2" w:rsidRDefault="00D6555B">
      <w:pPr>
        <w:ind w:firstLine="480"/>
      </w:pPr>
      <w:r>
        <w:t>本作品在研发过程中使用了</w:t>
      </w:r>
      <w:r>
        <w:t xml:space="preserve"> AI Coding </w:t>
      </w:r>
      <w:r>
        <w:t>辅助工具参与仓库分析、实现、测试与文档整理。人类项目团队对建议、代码、测试结果与文档逐项审查，最终结果由项目成员审阅并承担责任。</w:t>
      </w:r>
      <w:r>
        <w:t xml:space="preserve">AI </w:t>
      </w:r>
      <w:r>
        <w:t>产出不能替代需求确认、架构决策、代码评审、安全审计、测试验收或发布批准，也不替代团队对知识库来源权、数据使用权、第三方授权与模型服务条款的判断。发现</w:t>
      </w:r>
      <w:r>
        <w:t xml:space="preserve"> AI </w:t>
      </w:r>
      <w:r>
        <w:t>建议与当前代码、测试或事实索引冲突时，以经核验的当前工程证据为准。</w:t>
      </w:r>
    </w:p>
    <w:sectPr w:rsidR="003326C2">
      <w:pgSz w:w="11906" w:h="16838"/>
      <w:pgMar w:top="1417" w:right="1701" w:bottom="1417" w:left="1701" w:header="850" w:footer="850" w:gutter="0"/>
      <w:cols w:space="720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BA773" w14:textId="77777777" w:rsidR="00AE69A4" w:rsidRDefault="00AE69A4">
      <w:pPr>
        <w:spacing w:line="240" w:lineRule="auto"/>
        <w:ind w:firstLine="480"/>
      </w:pPr>
      <w:r>
        <w:separator/>
      </w:r>
    </w:p>
  </w:endnote>
  <w:endnote w:type="continuationSeparator" w:id="0">
    <w:p w14:paraId="3955F140" w14:textId="77777777" w:rsidR="00AE69A4" w:rsidRDefault="00AE69A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A635" w14:textId="77777777" w:rsidR="00AE69A4" w:rsidRDefault="00AE69A4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C1AA" w14:textId="77777777" w:rsidR="00AE69A4" w:rsidRDefault="00AE69A4">
    <w:pPr>
      <w:tabs>
        <w:tab w:val="center" w:pos="4153"/>
        <w:tab w:val="right" w:pos="8306"/>
      </w:tabs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B8E04" w14:textId="77777777" w:rsidR="00AE69A4" w:rsidRDefault="00AE69A4">
    <w:pPr>
      <w:tabs>
        <w:tab w:val="center" w:pos="4153"/>
        <w:tab w:val="right" w:pos="8306"/>
      </w:tabs>
      <w:ind w:firstLine="480"/>
      <w:rPr>
        <w:color w:val="0000FF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CA3C1" w14:textId="77777777" w:rsidR="00AE69A4" w:rsidRDefault="00AE69A4">
    <w:pPr>
      <w:tabs>
        <w:tab w:val="center" w:pos="4153"/>
        <w:tab w:val="right" w:pos="8306"/>
      </w:tabs>
      <w:ind w:firstLine="48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B0B49" w14:textId="77777777" w:rsidR="00AE69A4" w:rsidRDefault="00AE69A4">
    <w:pPr>
      <w:tabs>
        <w:tab w:val="center" w:pos="4153"/>
        <w:tab w:val="right" w:pos="8306"/>
      </w:tabs>
      <w:ind w:firstLine="48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5EC0F" w14:textId="77777777" w:rsidR="00AE69A4" w:rsidRDefault="00AE69A4">
      <w:pPr>
        <w:spacing w:line="240" w:lineRule="auto"/>
        <w:ind w:firstLine="480"/>
      </w:pPr>
      <w:r>
        <w:separator/>
      </w:r>
    </w:p>
  </w:footnote>
  <w:footnote w:type="continuationSeparator" w:id="0">
    <w:p w14:paraId="1DED52DE" w14:textId="77777777" w:rsidR="00AE69A4" w:rsidRDefault="00AE69A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BE004" w14:textId="77777777" w:rsidR="00AE69A4" w:rsidRDefault="00AE69A4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FE795" w14:textId="77777777" w:rsidR="00AE69A4" w:rsidRDefault="00D6555B">
    <w:pPr>
      <w:pBdr>
        <w:bottom w:val="single" w:sz="4" w:space="0" w:color="auto"/>
      </w:pBdr>
      <w:tabs>
        <w:tab w:val="center" w:pos="4153"/>
        <w:tab w:val="right" w:pos="8306"/>
      </w:tabs>
      <w:spacing w:line="240" w:lineRule="auto"/>
      <w:ind w:firstLineChars="0" w:firstLine="0"/>
    </w:pPr>
    <w:r>
      <w:pict w14:anchorId="0BFE8B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91" o:spid="_x0000_i1025" type="#_x0000_t75" alt="AIC方形logo@16x" style="width:31.5pt;height:15pt;mso-wrap-style:square;mso-position-horizontal-relative:page;mso-position-vertical-relative:page">
          <v:imagedata r:id="rId1" o:title="" cropbottom="17421f"/>
        </v:shape>
      </w:pict>
    </w:r>
    <w:r w:rsidR="00AE69A4">
      <w:rPr>
        <w:rFonts w:hint="eastAsia"/>
      </w:rPr>
      <w:t xml:space="preserve">                                </w:t>
    </w:r>
    <w:r w:rsidR="00AE69A4">
      <w:rPr>
        <w:rFonts w:hint="eastAsia"/>
        <w:sz w:val="21"/>
        <w:szCs w:val="21"/>
      </w:rPr>
      <w:t>2026</w:t>
    </w:r>
    <w:r w:rsidR="00AE69A4">
      <w:rPr>
        <w:rFonts w:hint="eastAsia"/>
        <w:sz w:val="21"/>
        <w:szCs w:val="21"/>
      </w:rPr>
      <w:t>第八届全球校园人工智能算法精英大赛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77356" w14:textId="77777777" w:rsidR="00AE69A4" w:rsidRDefault="00D6555B">
    <w:pPr>
      <w:tabs>
        <w:tab w:val="center" w:pos="4153"/>
        <w:tab w:val="right" w:pos="8306"/>
      </w:tabs>
      <w:spacing w:line="240" w:lineRule="auto"/>
      <w:ind w:firstLineChars="0" w:firstLine="0"/>
    </w:pPr>
    <w:r>
      <w:pict w14:anchorId="3F30C7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89" o:spid="_x0000_i1026" type="#_x0000_t75" alt="AIC方形logo@16x" style="width:31.5pt;height:15pt;mso-wrap-style:square;mso-position-horizontal-relative:page;mso-position-vertical-relative:page">
          <v:imagedata r:id="rId1" o:title="" cropbottom="17421f"/>
        </v:shape>
      </w:pict>
    </w:r>
    <w:r w:rsidR="00AE69A4">
      <w:rPr>
        <w:rFonts w:hint="eastAsia"/>
      </w:rPr>
      <w:t xml:space="preserve">                                    2026</w:t>
    </w:r>
    <w:r w:rsidR="00AE69A4">
      <w:rPr>
        <w:rFonts w:hint="eastAsia"/>
      </w:rPr>
      <w:t>第八届全球校园人工智能算法精英大赛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840"/>
  <w:drawingGridHorizontalSpacing w:val="240"/>
  <w:drawingGridVerticalSpacing w:val="167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28B"/>
    <w:rsid w:val="000463B1"/>
    <w:rsid w:val="000C5039"/>
    <w:rsid w:val="00141DF5"/>
    <w:rsid w:val="00164C7F"/>
    <w:rsid w:val="001976CF"/>
    <w:rsid w:val="001E5AAF"/>
    <w:rsid w:val="0024228B"/>
    <w:rsid w:val="00262959"/>
    <w:rsid w:val="002B0B47"/>
    <w:rsid w:val="00301D53"/>
    <w:rsid w:val="003326C2"/>
    <w:rsid w:val="00357554"/>
    <w:rsid w:val="0037059B"/>
    <w:rsid w:val="00403E7F"/>
    <w:rsid w:val="00487CBF"/>
    <w:rsid w:val="0051368C"/>
    <w:rsid w:val="00513D4C"/>
    <w:rsid w:val="005507FF"/>
    <w:rsid w:val="005A006A"/>
    <w:rsid w:val="005C401C"/>
    <w:rsid w:val="00663212"/>
    <w:rsid w:val="006633FC"/>
    <w:rsid w:val="006755D8"/>
    <w:rsid w:val="00677A7D"/>
    <w:rsid w:val="00747DCB"/>
    <w:rsid w:val="00750933"/>
    <w:rsid w:val="00761F90"/>
    <w:rsid w:val="007963C9"/>
    <w:rsid w:val="007D759D"/>
    <w:rsid w:val="00825A26"/>
    <w:rsid w:val="0083435C"/>
    <w:rsid w:val="00852946"/>
    <w:rsid w:val="008D4207"/>
    <w:rsid w:val="00901E32"/>
    <w:rsid w:val="00914A37"/>
    <w:rsid w:val="00956643"/>
    <w:rsid w:val="00977387"/>
    <w:rsid w:val="009A71F7"/>
    <w:rsid w:val="009E29C7"/>
    <w:rsid w:val="00A165AC"/>
    <w:rsid w:val="00A315E5"/>
    <w:rsid w:val="00A653CA"/>
    <w:rsid w:val="00A87C2D"/>
    <w:rsid w:val="00AE69A4"/>
    <w:rsid w:val="00B43E77"/>
    <w:rsid w:val="00B65B0C"/>
    <w:rsid w:val="00BB37DD"/>
    <w:rsid w:val="00BD1120"/>
    <w:rsid w:val="00CA2171"/>
    <w:rsid w:val="00CC1AA3"/>
    <w:rsid w:val="00D36E57"/>
    <w:rsid w:val="00D6555B"/>
    <w:rsid w:val="00D96FA1"/>
    <w:rsid w:val="00DF4714"/>
    <w:rsid w:val="00E42131"/>
    <w:rsid w:val="00E432EA"/>
    <w:rsid w:val="00E76B60"/>
    <w:rsid w:val="00E96CE8"/>
    <w:rsid w:val="00EB27F2"/>
    <w:rsid w:val="00F05181"/>
    <w:rsid w:val="00F13ED5"/>
    <w:rsid w:val="00F3236C"/>
    <w:rsid w:val="00F347BD"/>
    <w:rsid w:val="00F52BBF"/>
    <w:rsid w:val="00FB2BD1"/>
    <w:rsid w:val="00FE154E"/>
    <w:rsid w:val="0221260B"/>
    <w:rsid w:val="03C74374"/>
    <w:rsid w:val="066F3645"/>
    <w:rsid w:val="0870581B"/>
    <w:rsid w:val="08CC5F7D"/>
    <w:rsid w:val="0A8551CF"/>
    <w:rsid w:val="12955E7E"/>
    <w:rsid w:val="134E1905"/>
    <w:rsid w:val="14DD3B69"/>
    <w:rsid w:val="1B330838"/>
    <w:rsid w:val="1BAD3947"/>
    <w:rsid w:val="1C20323A"/>
    <w:rsid w:val="1F1E6B1C"/>
    <w:rsid w:val="29F36C5E"/>
    <w:rsid w:val="2D8828F9"/>
    <w:rsid w:val="311B7830"/>
    <w:rsid w:val="31786C7B"/>
    <w:rsid w:val="34421F20"/>
    <w:rsid w:val="353739F2"/>
    <w:rsid w:val="38A81BB8"/>
    <w:rsid w:val="3C062FB8"/>
    <w:rsid w:val="46107152"/>
    <w:rsid w:val="475278BE"/>
    <w:rsid w:val="4A631F37"/>
    <w:rsid w:val="4D10183F"/>
    <w:rsid w:val="534D0334"/>
    <w:rsid w:val="53755FB2"/>
    <w:rsid w:val="5723151E"/>
    <w:rsid w:val="5BEF1FE7"/>
    <w:rsid w:val="732A50AC"/>
    <w:rsid w:val="74DF584C"/>
    <w:rsid w:val="758E6242"/>
    <w:rsid w:val="798F6B00"/>
    <w:rsid w:val="7F1A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7EA4B2"/>
  <w15:chartTrackingRefBased/>
  <w15:docId w15:val="{1D948D44-D08C-49EB-8EEC-94A9281B1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640"/>
    </w:pPr>
    <w:rPr>
      <w:kern w:val="2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0" w:after="10" w:line="240" w:lineRule="auto"/>
      <w:ind w:firstLine="880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uiPriority w:val="9"/>
    <w:qFormat/>
    <w:pPr>
      <w:keepNext/>
      <w:keepLines/>
      <w:spacing w:line="240" w:lineRule="auto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line="240" w:lineRule="auto"/>
      <w:ind w:firstLine="880"/>
      <w:outlineLvl w:val="2"/>
    </w:pPr>
    <w:rPr>
      <w:b/>
    </w:rPr>
  </w:style>
  <w:style w:type="paragraph" w:styleId="4">
    <w:name w:val="heading 4"/>
    <w:basedOn w:val="a"/>
    <w:next w:val="a"/>
    <w:uiPriority w:val="9"/>
    <w:qFormat/>
    <w:pPr>
      <w:keepNext/>
      <w:keepLines/>
      <w:ind w:firstLineChars="0" w:firstLine="0"/>
      <w:outlineLvl w:val="3"/>
    </w:pPr>
    <w:rPr>
      <w:rFonts w:ascii="Arial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uiPriority w:val="9"/>
    <w:rPr>
      <w:b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296"/>
      </w:tabs>
      <w:ind w:firstLineChars="0" w:firstLine="0"/>
    </w:pPr>
    <w:rPr>
      <w:rFonts w:eastAsia="黑体"/>
    </w:rPr>
  </w:style>
  <w:style w:type="paragraph" w:styleId="a6">
    <w:name w:val="Subtitle"/>
    <w:basedOn w:val="a"/>
    <w:next w:val="a"/>
    <w:link w:val="a7"/>
    <w:uiPriority w:val="11"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7">
    <w:name w:val="副标题 字符"/>
    <w:link w:val="a6"/>
    <w:uiPriority w:val="11"/>
    <w:rPr>
      <w:rFonts w:ascii="等线 Light" w:hAnsi="等线 Light" w:cs="Times New Roman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unhideWhenUsed/>
    <w:pPr>
      <w:tabs>
        <w:tab w:val="right" w:leader="dot" w:pos="7927"/>
      </w:tabs>
      <w:ind w:firstLine="880"/>
      <w:jc w:val="right"/>
    </w:pPr>
  </w:style>
  <w:style w:type="paragraph" w:styleId="a8">
    <w:name w:val="Normal (Web)"/>
    <w:basedOn w:val="a"/>
    <w:uiPriority w:val="99"/>
    <w:unhideWhenUsed/>
    <w:pPr>
      <w:widowControl/>
      <w:spacing w:beforeAutospacing="1" w:afterAutospacing="1"/>
    </w:pPr>
    <w:rPr>
      <w:rFonts w:ascii="宋体" w:hAnsi="宋体"/>
      <w:kern w:val="0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="等线 Light" w:hAnsi="等线 Light"/>
      <w:b/>
      <w:bCs/>
      <w:sz w:val="44"/>
      <w:szCs w:val="32"/>
    </w:rPr>
  </w:style>
  <w:style w:type="character" w:customStyle="1" w:styleId="aa">
    <w:name w:val="标题 字符"/>
    <w:link w:val="a9"/>
    <w:uiPriority w:val="10"/>
    <w:rPr>
      <w:rFonts w:ascii="等线 Light" w:eastAsia="宋体" w:hAnsi="等线 Light" w:cs="Times New Roman"/>
      <w:b/>
      <w:bCs/>
      <w:kern w:val="2"/>
      <w:sz w:val="44"/>
      <w:szCs w:val="32"/>
    </w:rPr>
  </w:style>
  <w:style w:type="character" w:styleId="ab">
    <w:name w:val="Hyperlink"/>
    <w:uiPriority w:val="99"/>
    <w:unhideWhenUsed/>
    <w:rPr>
      <w:color w:val="0563C1"/>
      <w:u w:val="single"/>
    </w:rPr>
  </w:style>
  <w:style w:type="paragraph" w:styleId="ac">
    <w:name w:val="header"/>
    <w:basedOn w:val="a"/>
    <w:link w:val="ad"/>
    <w:rsid w:val="00AE69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AE69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image" Target="media/image12.png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7499</Words>
  <Characters>8599</Characters>
  <Application>Microsoft Office Word</Application>
  <DocSecurity>0</DocSecurity>
  <Lines>390</Lines>
  <Paragraphs>166</Paragraphs>
  <ScaleCrop>false</ScaleCrop>
  <Company>P R C</Company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芸 时</cp:lastModifiedBy>
  <cp:revision>2</cp:revision>
  <dcterms:created xsi:type="dcterms:W3CDTF">2026-10-04T14:23:00Z</dcterms:created>
  <dcterms:modified xsi:type="dcterms:W3CDTF">2026-10-04T14:23:00Z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eyJoZGlkIjoiNzc4ZGQwZjkwZDM0YjQ1YTc0OTg3ZWRhY2E2ODE2ZGUiLCJ1c2VySWQiOiIxNTkzMzY4NjcxIn0=</vt:lpwstr>
  </property>
  <property fmtid="{D5CDD505-2E9C-101B-9397-08002B2CF9AE}" pid="3" name="KSOProductBuildVer">
    <vt:lpwstr>2052-12.1.0.28043</vt:lpwstr>
  </property>
  <property fmtid="{D5CDD505-2E9C-101B-9397-08002B2CF9AE}" pid="4" name="ICV">
    <vt:lpwstr>DACA659879734AFCB988ED74E26BFAA7_13</vt:lpwstr>
  </property>
</Properties>
</file>