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政企专线客户准入资质规范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虚拟素材说明：本文档为AI培训毕业设计所用虚拟政企业务规范素材，仅用于系统测试、检索、问答和合规编审演示，不代表任何真实运营商制度、真实资费或真实业务政策。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适用范围：本规范适用于政企专线、企业互联网宽带、云专网和跨地域组网专线业务的AI问答、流程检索、合规审查和教学演示。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文档用途：作为本地知识库唯一素材的一部分，供向量检索、GraphRAG实体关系检索和LangGraph问答流程使用。</w:t>
      </w:r>
    </w:p>
    <w:p>
      <w:pPr>
        <w:pStyle w:val="Heading1"/>
      </w:pPr>
      <w:r>
        <w:t>一、总则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本规范用于明确政企专线、云专网、企业互联网宽带和跨地域组网专线业务的客户准入条件、材料要求、身份核验规则和不予受理情形。客户经理在受理申请前，应先判断客户类型、业务用途、接入地址、经办人身份和授权关系是否满足准入要求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客户准入是业务受理、资费核定、合规审核和后续开通的前置环节。未完成客户准入核验的，不得进入合同签署、资源勘查、工单派发和装机开通流程。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本规范所称企业客户，是指依法设立的机关、企事业单位、社会组织、个体工商户及其他具备组织身份的客户；个人客户是指以自然人身份申请使用企业互联网接入类服务的客户。</w:t>
      </w:r>
    </w:p>
    <w:p>
      <w:pPr>
        <w:pStyle w:val="Heading1"/>
      </w:pPr>
      <w:r>
        <w:t>二、企业客户准入条件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企业客户申请政企专线业务，应满足主体真实、用途合规、地址可核、授权有效、信用状态可接受五项基本条件。客户经理不得仅凭口头说明确认客户身份。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主体真实：客户应提供营业执照、统一社会信用代码证照或其他有效组织证明材料，证照名称应与合同签约主体一致。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用途合规：客户应说明业务用途，不得用于违法经营、非法转售带宽、违规代理接入或绕开监管要求的跨境通信。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地址可核：装机地址、合同地址和实际使用地址应一致或能够提供合理证明，地址信息应支持上门勘查或资源核验。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授权有效：经办人与签约主体不一致时，应提供授权委托书、经办人身份证明和联系人核验记录。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信用可接受：存在严重欠费、历史恶意退订、冒名办理或虚假资料记录的客户，应提交后台审核人员复核。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企业客户如涉及多地组网、云专网、跨省专线或重要政企客户项目，应补充项目联系人、技术对接人、业务使用场景说明和线路归属清单。</w:t>
      </w:r>
    </w:p>
    <w:p>
      <w:pPr>
        <w:pStyle w:val="Heading1"/>
      </w:pPr>
      <w:r>
        <w:t>三、个人客户准入条件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个人客户原则上不得以个人名义办理面向集团客户的政企专线。因教学演示或小微经营场景需要办理企业互联网宽带类业务的，应提供身份证明、实际经营地址证明和用途承诺书。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个人客户不得申请带有转售性质、机房托管性质、第三方运营性质的专线业务。个人客户申请的业务如出现疑似企业经营用途，应转入企业客户准入流程。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个人客户申请材料不完整、身份信息无法核验、联系号码异常、使用地址无法确认的，应判定为准入不通过。</w:t>
      </w:r>
    </w:p>
    <w:p>
      <w:pPr>
        <w:pStyle w:val="Heading1"/>
      </w:pPr>
      <w:r>
        <w:t>四、材料清单与核验要求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客户经理应按照“先主体、再地址、再用途、再授权、再风险”的顺序进行材料核验。所有材料应归档到业务受理工单，并与合同、资费方案、装机地址保持一致。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企业客户必备材料：营业执照或组织证明、经办人身份证明、授权委托书、业务申请单、装机地址证明。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企业客户补充材料：项目说明、网络拓扑需求、跨地域节点清单、云资源对接说明、历史合同编号。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个人客户必备材料：身份证明、实际使用地址证明、用途承诺书、联系方式核验记录。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高风险场景补充材料：客户风险说明、后台复核意见、合规审核确认记录。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材料影像应清晰可辨，不得使用涂改、遮挡、过期、无法识别或与客户名称不一致的材料。材料存在疑点时，应暂停受理并进入合规审核。</w:t>
      </w:r>
    </w:p>
    <w:p>
      <w:pPr>
        <w:pStyle w:val="Heading1"/>
      </w:pPr>
      <w:r>
        <w:t>五、不予准入情形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出现以下情形之一的，应判定为不予准入，不得继续进入业务受理流程：客户主体无法核验、用途明显违法违规、申请材料伪造、授权关系不成立、装机地址虚假、客户拒绝提供必要材料。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对存在欠费、重复投诉、恶意退订、非法转售疑似记录的客户，不应直接拒绝，应先进入后台合规审核，由审核人员根据历史记录、欠费状态和业务用途作出处理意见。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准入不通过时，客户经理应向客户说明缺失材料或不符合项，不得承诺“先开通后补材料”，不得绕过系统强制字段提交工单。</w:t>
      </w:r>
    </w:p>
    <w:p>
      <w:pPr>
        <w:pStyle w:val="Heading1"/>
      </w:pPr>
      <w:r>
        <w:t>六、与其他业务规则的关联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客户准入与合规审核存在前后衔接关系。准入环节发现资料疑点、用途疑点或风险记录时，应触发合规审核。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客户准入与资费套餐存在归属关系。只有客户主体、使用地址和业务类型确定后，才能匹配对应带宽、套餐和服务等级。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客户准入与退订销户存在历史关联。客户如存在未结清费用、未归还设备或历史异常销户记录，后续再次办理时应纳入重点审核。</w:t>
      </w:r>
    </w:p>
    <w:p>
      <w:pPr>
        <w:pStyle w:val="Heading1"/>
      </w:pPr>
      <w:r>
        <w:t>七、示例问答支撑片段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sz w:val="22"/>
        </w:rPr>
        <w:t>示例一：</w:t>
      </w:r>
      <w:r>
        <w:rPr>
          <w:rFonts w:ascii="Microsoft YaHei" w:hAnsi="Microsoft YaHei" w:eastAsia="Microsoft YaHei"/>
          <w:b w:val="0"/>
          <w:sz w:val="22"/>
        </w:rPr>
        <w:t>企业客户办理政企专线需要提供营业执照、经办人身份证明、授权委托书、业务申请单和装机地址证明。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sz w:val="22"/>
        </w:rPr>
        <w:t>示例二：</w:t>
      </w:r>
      <w:r>
        <w:rPr>
          <w:rFonts w:ascii="Microsoft YaHei" w:hAnsi="Microsoft YaHei" w:eastAsia="Microsoft YaHei"/>
          <w:b w:val="0"/>
          <w:sz w:val="22"/>
        </w:rPr>
        <w:t>个人客户原则上不得以个人名义办理集团客户专线，确需办理企业互联网接入类服务的，应补充身份、地址和用途证明。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sz w:val="22"/>
        </w:rPr>
        <w:t>示例三：</w:t>
      </w:r>
      <w:r>
        <w:rPr>
          <w:rFonts w:ascii="Microsoft YaHei" w:hAnsi="Microsoft YaHei" w:eastAsia="Microsoft YaHei"/>
          <w:b w:val="0"/>
          <w:sz w:val="22"/>
        </w:rPr>
        <w:t>客户材料不完整或授权关系不清晰时，不得进入合同签署和装机开通流程。</w:t>
      </w:r>
    </w:p>
    <w:p>
      <w:pPr>
        <w:pStyle w:val="Heading2"/>
      </w:pPr>
      <w:r>
        <w:t>客户准入材料对照表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客户类型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必备材料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审核重点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企业客户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营业执照、经办人身份证明、授权委托书、业务申请单、装机地址证明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主体名称、授权关系、地址一致性、用途合规性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个人客户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身份证明、地址证明、用途承诺书、联系方式核验记录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是否存在企业用途、是否超出个人业务范围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高风险客户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风险说明、后台复核意见、合规审核确认记录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欠费、虚假材料、恶意退订、非法转售风险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