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专线业务线上线下受理办理流程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虚拟素材说明：本文档为AI培训毕业设计所用虚拟政企业务规范素材，仅用于系统测试、检索、问答和合规编审演示，不代表任何真实运营商制度、真实资费或真实业务政策。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适用范围：本规范适用于政企专线、企业互联网宽带、云专网和跨地域组网专线业务的AI问答、流程检索、合规审查和教学演示。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文档用途：作为本地知识库唯一素材的一部分，供向量检索、GraphRAG实体关系检索和LangGraph问答流程使用。</w:t>
      </w:r>
    </w:p>
    <w:p>
      <w:pPr>
        <w:pStyle w:val="Heading1"/>
      </w:pPr>
      <w:r>
        <w:t>一、流程目标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本规范用于明确政企专线业务从客户咨询、需求确认、资料收集、资费匹配、资源勘查、合同签署、工单派发到业务开通的标准流程。流程适用于政企专线、企业互联网宽带、云专网和跨地域组网专线。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业务受理流程应坚持“资料先行、审核前置、合同一致、工单留痕”的原则。任何环节不得以口头承诺替代系统记录，不得绕过合规审核直接开通。</w:t>
      </w:r>
    </w:p>
    <w:p>
      <w:pPr>
        <w:pStyle w:val="Heading1"/>
      </w:pPr>
      <w:r>
        <w:t>二、线上受理流程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线上受理是指客户通过政企服务平台、客户经理移动工作台、企业门户或线上申请入口提交业务申请。线上受理应保留客户提交时间、资料上传记录、电子确认信息和系统处理轨迹。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客户提交业务申请，填写客户名称、联系人、联系电话、装机地址、申请带宽、业务用途和期望开通时间。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系统进行基础字段校验，对缺少证照、地址、授权文件的申请自动退回补正。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客户经理进行初审，核对客户类型、材料完整性和业务用途。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系统根据业务类型和带宽需求推荐可选资费套餐，并提示是否需要资源勘查。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涉及跨地域组网、云专网接入或高风险客户的，自动转入后台合规审核。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审核通过后生成合同与业务受理单，客户完成确认后派发装机或开通工单。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开通完成后系统回填开通时间、线路编号、服务等级和客户确认记录。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线上受理不代表自动通过。凡涉及证照异常、地址不一致、授权不完整、一票否决疑点的，应暂停线上流程并转人工审核。</w:t>
      </w:r>
    </w:p>
    <w:p>
      <w:pPr>
        <w:pStyle w:val="Heading1"/>
      </w:pPr>
      <w:r>
        <w:t>三、线下受理流程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线下受理是指客户经理现场拜访、营业厅政企窗口、集团客户经理上门收集材料或项目制受理。线下受理应在系统中补录完整资料，并扫描或拍照上传必要材料。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客户经理收集客户需求，确认业务产品、带宽、接入地点、组网范围和使用场景。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客户经理核验客户准入材料，确认客户主体、授权关系和装机地址。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客户经理发起资源预勘查，确认接入资源、施工条件和预计开通周期。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根据带宽、服务等级和合同期限选择资费套餐，形成报价说明。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客户确认报价和业务方案后，进入合规审核与合同审批。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审核通过后签署合同，系统生成开通工单。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b w:val="0"/>
          <w:sz w:val="22"/>
        </w:rPr>
        <w:t>施工或配置完成后，进行联调测试、客户验收和归档。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线下收集的纸质材料必须与系统影像一致。客户经理不得代替客户签署确认，不得拆分订单规避审批。</w:t>
      </w:r>
    </w:p>
    <w:p>
      <w:pPr>
        <w:pStyle w:val="Heading1"/>
      </w:pPr>
      <w:r>
        <w:t>四、流程控制点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sz w:val="22"/>
        </w:rPr>
        <w:t>受理流程设置四个关键控制点：</w:t>
      </w:r>
      <w:r>
        <w:rPr>
          <w:rFonts w:ascii="Microsoft YaHei" w:hAnsi="Microsoft YaHei" w:eastAsia="Microsoft YaHei"/>
          <w:b w:val="0"/>
          <w:sz w:val="22"/>
        </w:rPr>
        <w:t>客户准入、资费确认、合规审核、开通验收。任一控制点未完成，不得进入下一阶段。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准入控制点主要核验客户主体、授权、地址和用途。资费确认控制点主要核验带宽、套餐、合同期限和优惠审批。合规审核控制点主要核验一票否决、风险客户、跨地域业务和材料真实性。开通验收控制点主要核验线路可用性、客户确认和资料归档。</w:t>
      </w:r>
    </w:p>
    <w:p>
      <w:pPr>
        <w:pStyle w:val="Heading1"/>
      </w:pPr>
      <w:r>
        <w:t>五、工单状态规范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业务工单应按照统一状态流转，不得出现长期停留在非终态且无备注的情况。常用状态包括：待补资料、待客户确认、待资源勘查、待合规审核、待合同签署、待施工开通、待客户验收、已开通、已退回、已取消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工单被退回时，应明确退回原因，例如材料缺失、授权不清、地址无法核验、资费审批未通过、合规风险未解除。客户补正后可重新提交，不得直接修改审核结论。</w:t>
      </w:r>
    </w:p>
    <w:p>
      <w:pPr>
        <w:pStyle w:val="Heading1"/>
      </w:pPr>
      <w:r>
        <w:t>六、与合规审核的联动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业务受理过程中发现以下情况时，应自动或人工触发合规审核：客户证照异常、授权文件缺失、业务用途不清、地址与合同不一致、申请带宽明显异常、存在历史欠费或恶意退订记录、涉及跨地域组网或云专网敏感接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合规审核未完成前，不得签署正式合同，不得生成正式开通工单，不得承诺具体开通时间。</w:t>
      </w:r>
    </w:p>
    <w:p>
      <w:pPr>
        <w:pStyle w:val="Heading1"/>
      </w:pPr>
      <w:r>
        <w:t>七、流程问答支撑片段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客户问“专线怎么开通”时，应按照需求确认、资料核验、资费确认、资源勘查、合规审核、合同签署、工单派发、开通验收的顺序回答。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客户问“线上提交后是不是马上开通”时，应说明线上提交只是申请入口，仍需经过资料校验、资费确认、合规审核和资源开通。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客户问“资料缺失能否先开通”时，应说明资料缺失时不得进入合同签署和开通环节。</w:t>
      </w:r>
    </w:p>
    <w:p>
      <w:pPr>
        <w:pStyle w:val="Heading2"/>
      </w:pPr>
      <w:r>
        <w:t>业务受理状态表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状态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触发条件</w:t>
            </w:r>
          </w:p>
        </w:tc>
        <w:tc>
          <w:tcPr>
            <w:tcW w:type="dxa" w:w="3249"/>
            <w:shd w:fill="D9EAF7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下一步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待补资料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证照、授权、地址或用途说明不完整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客户补正后重新初审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待资源勘查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带宽或接入地址需要确认资源条件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资源确认后进入资费与合同阶段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待合规审核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存在风险客户、跨地域、材料疑点或一票否决疑点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审核通过后进入合同签署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待客户验收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施工或配置完成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客户确认后归档开通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