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政企客户退订销户合规约束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虚拟素材说明：本文档为AI培训毕业设计所用虚拟政企业务规范素材，仅用于系统测试、检索、问答和合规编审演示，不代表任何真实运营商制度、真实资费或真实业务政策。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适用范围：本规范适用于政企专线、企业互联网宽带、云专网和跨地域组网专线业务的AI问答、流程检索、合规审查和教学演示。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文档用途：作为本地知识库唯一素材的一部分，供向量检索、GraphRAG实体关系检索和LangGraph问答流程使用。</w:t>
      </w:r>
    </w:p>
    <w:p>
      <w:pPr>
        <w:pStyle w:val="Heading1"/>
      </w:pPr>
      <w:r>
        <w:t>一、总则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本规范用于明确政企专线、企业互联网宽带、云专网和跨地域组网专线的退订销户条件、审批要求、欠费处理、设备回收、合同约束和风险控制。退订销户是业务生命周期的终止环节，必须与合同、计费、设备和客户确认保持一致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退订销户不得作为规避欠费、逃避违约责任、规避合规审核或隐藏异常使用的手段。系统回答退订销户问题时，应优先核验合同期限、欠费状态、客户授权和设备回收。</w:t>
      </w:r>
    </w:p>
    <w:p>
      <w:pPr>
        <w:pStyle w:val="Heading1"/>
      </w:pPr>
      <w:r>
        <w:t>二、退订销户申请条件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客户申请退订销户，应由签约主体或有效授权经办人提出。申请材料应包括退订申请、经办人身份证明、授权文件、线路编号、退订原因、期望停机时间和客户确认记录。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客户经理应先核验业务是否仍在合同期内，是否存在优惠约束、最低消费、项目建设费用、未结清账款或关联业务。涉及跨地域组网、多节点业务或云专网的，应确认是否只退其中一条线路，还是整体业务终止。</w:t>
      </w:r>
    </w:p>
    <w:p>
      <w:pPr>
        <w:pStyle w:val="Heading1"/>
      </w:pPr>
      <w:r>
        <w:t>三、不得直接销户情形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出现以下情形之一的，不得直接完成销户，应先处理风险或进入后台审核。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客户存在未结清费用、争议账款或未完成账务确认。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合同仍在约定期限内，退订可能涉及违约责任或优惠返还。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客户未归还光猫、专线设备、专用终端、机柜配件或其他应回收资产。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申请人不是签约主体或缺少有效授权。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线路存在正在处理的故障、投诉、变更或合规审核工单。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客户历史存在恶意退订、冒名办理或资料异常记录。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存在欠费时，系统不得输出“可以直接销户”。正确处理方式是先完成费用核对、账务处理或争议确认，再根据合同和审批结果办理销户。</w:t>
      </w:r>
    </w:p>
    <w:p>
      <w:pPr>
        <w:pStyle w:val="Heading1"/>
      </w:pPr>
      <w:r>
        <w:t>四、标准退订销户流程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客户提交退订销户申请，明确退订线路、退订原因和期望停机时间。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客户经理核验签约主体、经办人授权、合同状态和业务关联关系。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计费人员核验欠费、预存款、优惠返还、违约金和未出账费用。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资产或装维人员确认设备回收、端口释放和线路停用条件。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后台审核人员对高风险、合同期内退订或争议订单进行复核。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审核通过后执行停机、拆线、销户和计费终止。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销户完成后归档客户确认、费用处理、设备回收和系统关闭记录。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退订销户流程应全程留痕。电话申请可作为发起线索，但正式销户必须有客户确认记录。</w:t>
      </w:r>
    </w:p>
    <w:p>
      <w:pPr>
        <w:pStyle w:val="Heading1"/>
      </w:pPr>
      <w:r>
        <w:t>五、合同期内退订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合同期内退订应重点核验合同条款、优惠条件、建设成本、违约责任和客户确认。若客户享受长期合作优惠、项目折扣或建设减免，提前退订可能需要补缴费用或返还优惠。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客户经理不得口头承诺免违约金、免补缴、立即销户。此类问题应依据合同和审批结果处理，知识库没有明确条款时应输出兜底话术。</w:t>
      </w:r>
    </w:p>
    <w:p>
      <w:pPr>
        <w:pStyle w:val="Heading1"/>
      </w:pPr>
      <w:r>
        <w:t>六、与客户准入和合规审核的关联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退订销户结果会影响客户再次办理。若客户存在欠费、设备未归还、恶意退订或争议未处理记录，后续再次申请政企专线时应进入客户准入风险复核和合规审核。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退订销户与合规审核存在审核约束关系。客户申请销户时如发现合同主体、实际使用主体、装机地址或业务用途异常，应暂停销户并移交合规审核。</w:t>
      </w:r>
    </w:p>
    <w:p>
      <w:pPr>
        <w:pStyle w:val="Heading1"/>
      </w:pPr>
      <w:r>
        <w:t>七、示例问答支撑片段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客户问“欠费能不能直接销户”时，应回答：</w:t>
      </w:r>
      <w:r>
        <w:rPr>
          <w:rFonts w:ascii="Microsoft YaHei" w:hAnsi="Microsoft YaHei" w:eastAsia="Microsoft YaHei"/>
          <w:b w:val="0"/>
          <w:sz w:val="22"/>
        </w:rPr>
        <w:t>不能直接完成销户，应先核验并处理未结清费用或争议账款。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客户问“合同没到期能不能退订”时，应回答：</w:t>
      </w:r>
      <w:r>
        <w:rPr>
          <w:rFonts w:ascii="Microsoft YaHei" w:hAnsi="Microsoft YaHei" w:eastAsia="Microsoft YaHei"/>
          <w:b w:val="0"/>
          <w:sz w:val="22"/>
        </w:rPr>
        <w:t>可以提出申请，但需核验合同期限、优惠条件、违约责任和审批结果。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客户问“设备没还可以销户吗”时，应回答：</w:t>
      </w:r>
      <w:r>
        <w:rPr>
          <w:rFonts w:ascii="Microsoft YaHei" w:hAnsi="Microsoft YaHei" w:eastAsia="Microsoft YaHei"/>
          <w:b w:val="0"/>
          <w:sz w:val="22"/>
        </w:rPr>
        <w:t>不得直接销户，应先完成设备回收或资产处理确认。</w:t>
      </w:r>
    </w:p>
    <w:p>
      <w:pPr>
        <w:pStyle w:val="Heading2"/>
      </w:pPr>
      <w:r>
        <w:t>退订销户风险控制表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风险项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是否允许直接销户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处理要求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存在欠费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先完成账务核对和费用处理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合同期内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核验合同条款和违约责任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设备未归还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先完成设备回收或资产处理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授权不完整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补充授权后再受理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无欠费且合同到期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可以进入流程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仍需客户确认和系统归档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