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color w:val="2B579A"/>
          <w:sz w:val="52"/>
          <w:szCs w:val="52"/>
        </w:rPr>
        <w:t xml:space="preserve">技术手册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郭嘉欣 — 项目负责人 / 后端开发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AI_MindVault 医疗健康智能咨询助手</w:t>
      </w:r>
    </w:p>
    <w:p>
      <w:pPr>
        <w:spacing w:before="800"/>
        <w:jc w:val="center"/>
      </w:pPr>
      <w:r>
        <w:rPr>
          <w:color w:val="999999"/>
          <w:sz w:val="20"/>
          <w:szCs w:val="20"/>
        </w:rPr>
        <w:t xml:space="preserve">负责模块：Spring Boot 架构设计 · AI 服务集成 · 数据库设计</w:t>
      </w:r>
    </w:p>
    <w:p>
      <w:r>
        <w:br w:type="page"/>
      </w:r>
    </w:p>
    <w:p>
      <w:pPr>
        <w:spacing w:after="400" w:before="200"/>
        <w:jc w:val="center"/>
      </w:pPr>
      <w:r>
        <w:rPr>
          <w:b/>
          <w:bCs/>
          <w:color w:val="2B579A"/>
          <w:sz w:val="36"/>
          <w:szCs w:val="36"/>
        </w:rPr>
        <w:t xml:space="preserve">目  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一、模块概述</w:t>
      </w:r>
    </w:p>
    <w:p>
      <w:r>
        <w:drawing>
          <wp:inline xmlns:a="http://schemas.openxmlformats.org/drawingml/2006/main" xmlns:pic="http://schemas.openxmlformats.org/drawingml/2006/picture">
            <wp:extent cx="5029200" cy="489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整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二、Spring Boot 架构设计</w:t>
      </w:r>
    </w:p>
    <w:p>
      <w:r>
        <w:drawing>
          <wp:inline xmlns:a="http://schemas.openxmlformats.org/drawingml/2006/main" xmlns:pic="http://schemas.openxmlformats.org/drawingml/2006/picture">
            <wp:extent cx="5029200" cy="720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管理后台功能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三、AI 服务集成（LangChain4j）</w:t>
      </w:r>
    </w:p>
    <w:p>
      <w:r>
        <w:drawing>
          <wp:inline xmlns:a="http://schemas.openxmlformats.org/drawingml/2006/main" xmlns:pic="http://schemas.openxmlformats.org/drawingml/2006/picture">
            <wp:extent cx="5029200" cy="2848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问诊核心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四、RAG 检索增强生成</w:t>
      </w:r>
    </w:p>
    <w:p>
      <w:r>
        <w:drawing>
          <wp:inline xmlns:a="http://schemas.openxmlformats.org/drawingml/2006/main" xmlns:pic="http://schemas.openxmlformats.org/drawingml/2006/picture">
            <wp:extent cx="5029200" cy="2582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AG知识库构建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五、数据库设计</w:t>
      </w:r>
    </w:p>
    <w:p>
      <w:r>
        <w:drawing>
          <wp:inline xmlns:a="http://schemas.openxmlformats.org/drawingml/2006/main" xmlns:pic="http://schemas.openxmlformats.org/drawingml/2006/picture">
            <wp:extent cx="5029200" cy="2137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数据库ER关系图_中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六、常见问题 Q&amp;A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作为项目负责人，我负责整体架构设计与技术选型。后端开发中承担三个核心模块：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架构设计 — 项目分层、依赖管理、配置体系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服务集成 — LangChain4j 框架、@AiService 声明式接口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数据库设计 — 12 张业务表 ER 设计、MyBatis-Plus 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技术栈：Java 21 + Spring Boot 3.5.12 + LangChain4j 1.0.1 + MyBatis-Plus 3.5.7 + MySQL + Redis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项目采用经典 MVC 分层架构，按功能模块组织代码：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控制器层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个 REST 控制器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service/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业务逻辑层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个 Service 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mapper/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数据访问层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个 Mapper 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entity/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实体层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个实体类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config/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CommonConfig、WebSocketConfig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aiservice/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服务层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security/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handler/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处理器层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ChatWebSocketHandler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项目依赖配置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major_ai/src/main/java/org/example/major_ai/pom.xml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1-140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应用配置（数据库/Redis/AI/JWT）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major_ai/src/main/java/org/example/major_ai/resources/application.yml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1-50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配置模板（环境变量说明）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major_ai/src/main/java/org/example/major_ai/resources/application.yml.example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1-30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Spring Security 安全配置 — CSRF禁用、无状态会话、路径权限、CORS、JWT过滤器注册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major_ai/src/main/java/org/example/major_ai/security/SecurityConfig.java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39-82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WebSocket 配置 — 注册 /ws/chat 端点、允许跨域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major_ai/src/main/java/org/example/major_ai/config/WebSocketConfig.java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20-22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+ RAG + Memory 配置 — ChatMemoryProvider、EmbeddingStore、ContentRetriever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major_ai/src/main/java/org/example/major_ai/config/CommonConfig.java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47-92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 AI 服务通过 LangChain4j 的 @AiService 注解定义，只需一个接口即可完成 AI 对话集成：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@AiService 注解 — 绑定 ChatModel、StreamingChatModel、ChatMemoryProvider、ContentRetriever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major_ai/src/main/java/org/example/major_ai/aiservice/ConsultantService.java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10-19 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关键注解说明：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@AiService — 声明 AI 服务接口，LangChain4j 自动生成实现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wiringMode = EXPLICIT — 显式指定 Bean 名称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@SystemMessage — 从 system.txt 加载系统提示词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@MemoryId — 标识对话会话 ID，隔离不同用户上下文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Flux&lt;String&gt; — 响应式流，支持逐字推送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A.R.I.A 系统提示词 — 定义角色、四大能力、行为准则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major_ai/src/main/java/org/example/major_ai/resources/system.txt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1-60 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四大能力：用药咨询、疾病知识、症状自查、健康评估。行为准则：不编造医学信息、结构化输出、隐私保护、高危警告。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RAG 让 AI 能检索知识库内容作为回答依据：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文档加载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 classpath:content/ 加载 5 个 .txt 知识文档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文本分块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DocumentSplitters.recursive(500, 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向量嵌入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text-embedding-v4 模型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Redis（langchain4j-community-redis）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检索注入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Top-3 相似块（≥0.7 相似度）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RAG 知识文档加载 + 向量嵌入 + Redis 存储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major_ai/src/main/java/org/example/major_ai/config/CommonConfig.java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60-82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ContentRetriever 配置 — minScore=0.7, maxResults=3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major_ai/src/main/java/org/example/major_ai/config/CommonConfig.java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85-92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ChatMemoryProvider — MessageWindowChatMemory 滑动窗口 20 条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major_ai/src/main/java/org/example/major_ai/config/CommonConfig.java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47-54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RedisChatMemoryStore — Redis 存储对话历史，7天 TTL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major_ai/src/main/java/org/example/major_ai/chatMemoryStore/RedisChatMemoryStore.java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16-44 行</w:t>
      </w:r>
    </w:p>
    <w:p>
      <w:pPr>
        <w:pStyle w:val="Heading2"/>
        <w:spacing w:after="160" w:before="280"/>
      </w:pPr>
      <w:r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disease-knowledge.txt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疾病知识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常见疾病的病因、症状、干预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drug-interaction.txt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药物相互作用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高风险药物组合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medicine-guide.txt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用药指南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常见药物用法、禁忌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special-population.txt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特殊人群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孕妇/老人/慢病患者用药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symptom-guide.txt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症状指南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症状分诊与风险分级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文件路径：major_ai/src/main/resources/content/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系统共 12 张业务表，所有时间戳采用 BIGINT（毫秒级 epoch），主键自增：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password_hash, role, department_id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chat_session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对话会话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VARCHAR(64) PK,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对话消息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FK, role, content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科室表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UNIQUE, icon, sort_order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health_profile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健康档案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UNIQUE FK, height, weight, bmi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health_record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健康记录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FK, record_date, blood_pressure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体检报告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FK, report_type, ai_analysis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chronic_disease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慢病档案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FK, disease_type, medications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chronic_record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慢病指标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chronic_disease_id FK,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consultation_post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问诊帖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FK, department_id FK,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doctor_reply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医生回复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post_id FK, doctor_id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预约挂号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FK, department_id FK, status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完整建表 DDL + 初始化数据（10 个科室 + admin 账户）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major_ai/src/main/java/org/example/major_ai/resources/schema.sql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1-166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UserEntity — 用户实体，关联所有子表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major_ai/src/main/java/org/example/major_ai/entity/UserEntity.java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1-30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ChatSessionEntity — 会话实体，含 toChatSession() 转换方法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major_ai/src/main/java/org/example/major_ai/entity/ChatSessionEntity.java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1-50 行</w:t>
      </w:r>
    </w:p>
    <w:p>
      <w:pPr>
        <w:pStyle w:val="Heading2"/>
        <w:spacing w:after="160" w:before="280"/>
      </w:pPr>
      <w:r/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UserEntity 为核心，通过外键关联健康/慢病/问诊/预约子表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chat_session 使用 VARCHAR(64) PK，前端生成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外键 ON DELETE CASCADE，删除用户自动清理关联数据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预置 10 个科室 + 1 个管理员（admin/admin123）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Spring Boot？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Spring Boot 是基于 Spring 框架的快速开发工具，内嵌 Tomcat 服务器，自动配置，开箱即用。我们用它搭建后端 Web 服务，提供 REST API 和 WebSocket 接口。版本 3.5.12，基于 Java 21。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MySQL？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MySQL 是最流行的开源关系型数据库，数据以表的形式存储，支持 SQL 查询。我们用它存储用户信息、健康档案、对话记录等所有业务数据，共 12 张表。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Redis？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Redis 是内存数据库，读写速度极快（微秒级）。我们用它做两件事：1）存储 AI 对话记忆（7天过期）；2）存储 RAG 知识向量。相比 MySQL，Redis 适合高频读写的缓存场景。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Maven？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Maven 是 Java 项目的构建和依赖管理工具。pom.xml 文件定义了项目依赖（如 Spring Boot、LangChain4j、MyBatis-Plus 等），mvn install 自动下载依赖，mvn package 打包项目。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ORM？为什么需要它？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ORM（对象关系映射）是将数据库表映射为 Java 对象的技术。我们用 MyBatis-Plus，继承 BaseMapper&lt;Entity&gt; 就能获得增删改查方法，不用手写 SQL。例如 userMapper.selectById(id) 等价于 SELECT * FROM user WHERE id = ?。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为什么选 LangChain4j 而不是 Spring AI？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LangChain4j 是 Java 生态最成熟的 AI 框架（2023 年开源），原生支持 @AiService 声明式接口、RAG、Chat Memory。Spring AI 2024 年才发布正式版，API 不够稳定。LangChain4j 的 langchain4j-reactor 原生支持 Flux 流式返回，完美契合实时对话需求。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MyBatis-Plus 而不是 JPA/Hibernate？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MyBatis-Plus 国内流行度高，学习成本低。它增强 CRUD（继承 BaseMapper 即可），同时保留 SQL 灵活性。LambdaQueryWrapper 类型安全，代码可读性好。医疗系统查询条件复杂，MyBatis 的 SQL 比 JPQL 更直观。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Redis 同时做向量存储和对话记忆？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Redis 读写微秒级，适合 AI 对话缓存。langchain4j-community-redis 提供向量存储实现，避免引入额外向量数据库。对话记忆用 String 结构 + 7天 TTL。两者复用同一 Redis 实例，简化架构。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Flux&lt;String&gt; 做流式返回？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AI 生成回复需 3-10 秒，Flux 将每个 token 实时推送，实现"打字机"效果。前端 WebSocket 接收配合 useStreamingText 逐字动画，避免长时间白屏等待。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时间戳为什么用 BIGINT 不用 DATETIME？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BIGINT 存毫秒级时间戳：1）时区无关；2）数值比较直接；3）与 JS Date.now() 一致，前后端无需转换。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技术手册 — 郭嘉欣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2026-06-25T02:15:15.490Z</dcterms:created>
  <dcterms:modified xsi:type="dcterms:W3CDTF">2026-06-25T02:15:15.490Z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