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483" w:rsidRDefault="00E82483" w:rsidP="00E82483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293233"/>
          <w:sz w:val="28"/>
          <w:szCs w:val="28"/>
        </w:rPr>
      </w:pPr>
      <w:r w:rsidRPr="00E82483">
        <w:rPr>
          <w:rFonts w:ascii="幼圆" w:eastAsia="幼圆" w:hAnsi="Arial" w:cs="Arial" w:hint="eastAsia"/>
          <w:color w:val="293233"/>
          <w:sz w:val="28"/>
          <w:szCs w:val="28"/>
        </w:rPr>
        <w:t>《空魔重现》</w:t>
      </w:r>
    </w:p>
    <w:p w:rsidR="00E82483" w:rsidRDefault="00E82483" w:rsidP="00E82483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293233"/>
          <w:sz w:val="28"/>
          <w:szCs w:val="28"/>
        </w:rPr>
        <w:t>标签：第一空性法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日期：2015_05_29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作者：依果</w:t>
      </w:r>
    </w:p>
    <w:p w:rsidR="00E82483" w:rsidRDefault="00E82483" w:rsidP="00E82483">
      <w:pPr>
        <w:pStyle w:val="a3"/>
        <w:spacing w:before="240" w:beforeAutospacing="0" w:after="36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82483" w:rsidRDefault="00E82483" w:rsidP="00E82483">
      <w:pPr>
        <w:pStyle w:val="a3"/>
        <w:spacing w:before="240" w:beforeAutospacing="0" w:after="36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原野(1037539657)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18:16:53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257425" cy="9239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一切言行咋会和脉轮没关系呢,都没关系修脉轮有用吗?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原野(1037539657)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18:18:54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一个人说几句话就代表脉轮通的层次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18:27:28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又犯老毛病了。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耍小聪明。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反正早晚得死，现在趁早死吧。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反正吃饭也得拉，你直接吃屎好了。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18:35:07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说，这里是音乐群，只谈音乐。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你跳出来说，舞蹈也是艺术，为何不能谈？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天下就你聪明？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18:36:08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@原野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的这点小聪明，和修行没有点毛关系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18:38:05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不想再啰嗦第二遍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18:40:05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这里现在7个群，各行其职业，如果认为，都是封印群，那就大错特错了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就如7个脉轮，协调运作，才是小宇宙。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18:45:24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每个都是空性存在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18:45:55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本性无二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18:46:48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同理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看不到神性脉轮，问题在于自己。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18:47:48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可以以一个脉轮或群见性，决不可以以见性为相，统一妙有，堕入空魔。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18:49:12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看不到7个群的和谐系统，也是自己的问题。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19:14:50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嗯，不要认为是在和谁过不去，那频率也就太不靠谱了。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原野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(1037539657)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19:46:11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赞果对原错,果佛原魔.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19:47:28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心思分别，自找没趣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原野(1037539657)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19:48:21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果不是讲了吗,人不可能没分别,没想法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19:50:15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空魔也是本性化现的,夸你呢。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19:50:19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啥对错？2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19:50:19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你只是有第一空性的意识，离空魔还是很有距离的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19:51:04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说你魔，是因为你认为你的境界很正确，别人也有第一空性的意识，只是人家知道，这只是过程，不会执着。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这是你和别人本质的区别。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19:54:00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认啦吧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20:05:43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聪明辨别加上一贯正确，造就了“空魔”。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20:05:44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智慧辨别加上正见加持，成就。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19:54:00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201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0C595E" w:rsidRDefault="000C595E"/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2483"/>
    <w:rsid w:val="000C595E"/>
    <w:rsid w:val="00E82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2483"/>
  </w:style>
  <w:style w:type="paragraph" w:styleId="a4">
    <w:name w:val="Balloon Text"/>
    <w:basedOn w:val="a"/>
    <w:link w:val="Char"/>
    <w:uiPriority w:val="99"/>
    <w:semiHidden/>
    <w:unhideWhenUsed/>
    <w:rsid w:val="00E824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2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996</Characters>
  <Application>Microsoft Office Word</Application>
  <DocSecurity>0</DocSecurity>
  <Lines>8</Lines>
  <Paragraphs>2</Paragraphs>
  <ScaleCrop>false</ScaleCrop>
  <Company>User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2016-05-25T03:40:00Z</dcterms:modified>
</cp:coreProperties>
</file>