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C36" w:rsidRDefault="00437C36" w:rsidP="00437C36">
      <w:pPr>
        <w:jc w:val="center"/>
        <w:rPr>
          <w:rFonts w:ascii="幼圆" w:eastAsia="幼圆"/>
          <w:sz w:val="28"/>
          <w:szCs w:val="28"/>
        </w:rPr>
      </w:pPr>
      <w:r>
        <w:rPr>
          <w:rFonts w:ascii="幼圆" w:eastAsia="幼圆" w:hint="eastAsia"/>
          <w:sz w:val="28"/>
          <w:szCs w:val="28"/>
        </w:rPr>
        <w:t>《觉五智》</w:t>
      </w:r>
    </w:p>
    <w:p w:rsidR="00437C36" w:rsidRDefault="00437C36" w:rsidP="00437C36">
      <w:pPr>
        <w:jc w:val="center"/>
        <w:rPr>
          <w:rFonts w:ascii="幼圆" w:eastAsia="幼圆"/>
          <w:sz w:val="28"/>
          <w:szCs w:val="28"/>
        </w:rPr>
      </w:pPr>
      <w:r>
        <w:rPr>
          <w:rFonts w:ascii="幼圆" w:eastAsia="幼圆" w:hint="eastAsia"/>
          <w:sz w:val="28"/>
          <w:szCs w:val="28"/>
        </w:rPr>
        <w:t>标签：第二空性法   日期：2015-04-14  作者：依果</w:t>
      </w:r>
    </w:p>
    <w:p w:rsidR="00437C36" w:rsidRPr="00437C36" w:rsidRDefault="00437C36" w:rsidP="00437C36">
      <w:pPr>
        <w:rPr>
          <w:rFonts w:ascii="幼圆" w:eastAsia="幼圆"/>
          <w:sz w:val="28"/>
          <w:szCs w:val="28"/>
        </w:rPr>
      </w:pPr>
    </w:p>
    <w:p w:rsidR="00437C36" w:rsidRPr="00437C36" w:rsidRDefault="00437C36" w:rsidP="00B71F7A">
      <w:pPr>
        <w:rPr>
          <w:rFonts w:ascii="幼圆" w:eastAsia="幼圆"/>
          <w:sz w:val="28"/>
          <w:szCs w:val="28"/>
        </w:rPr>
      </w:pPr>
      <w:r w:rsidRPr="00437C36">
        <w:rPr>
          <w:rFonts w:ascii="幼圆" w:eastAsia="幼圆" w:hint="eastAsia"/>
          <w:sz w:val="28"/>
          <w:szCs w:val="28"/>
        </w:rPr>
        <w:t>1.法界体性智；即表现为：空性：宇宙本体。</w:t>
      </w:r>
    </w:p>
    <w:p w:rsidR="00437C36" w:rsidRPr="00437C36" w:rsidRDefault="00437C36" w:rsidP="00437C36">
      <w:pPr>
        <w:rPr>
          <w:rFonts w:ascii="幼圆" w:eastAsia="幼圆"/>
          <w:sz w:val="28"/>
          <w:szCs w:val="28"/>
        </w:rPr>
      </w:pPr>
      <w:r w:rsidRPr="00437C36">
        <w:rPr>
          <w:rFonts w:ascii="幼圆" w:eastAsia="幼圆" w:hint="eastAsia"/>
          <w:sz w:val="28"/>
          <w:szCs w:val="28"/>
        </w:rPr>
        <w:t>2.大圆镜智；即表现为：智慧：出世智辩。</w:t>
      </w:r>
    </w:p>
    <w:p w:rsidR="00437C36" w:rsidRPr="00437C36" w:rsidRDefault="00437C36" w:rsidP="00437C36">
      <w:pPr>
        <w:rPr>
          <w:rFonts w:ascii="幼圆" w:eastAsia="幼圆"/>
          <w:sz w:val="28"/>
          <w:szCs w:val="28"/>
        </w:rPr>
      </w:pPr>
      <w:r w:rsidRPr="00437C36">
        <w:rPr>
          <w:rFonts w:ascii="幼圆" w:eastAsia="幼圆" w:hint="eastAsia"/>
          <w:sz w:val="28"/>
          <w:szCs w:val="28"/>
        </w:rPr>
        <w:t>3.平等性智；即表现为：慈悲：大爱。</w:t>
      </w:r>
    </w:p>
    <w:p w:rsidR="00437C36" w:rsidRPr="00437C36" w:rsidRDefault="00437C36" w:rsidP="00437C36">
      <w:pPr>
        <w:rPr>
          <w:rFonts w:ascii="幼圆" w:eastAsia="幼圆"/>
          <w:sz w:val="28"/>
          <w:szCs w:val="28"/>
        </w:rPr>
      </w:pPr>
      <w:r w:rsidRPr="00437C36">
        <w:rPr>
          <w:rFonts w:ascii="幼圆" w:eastAsia="幼圆" w:hint="eastAsia"/>
          <w:sz w:val="28"/>
          <w:szCs w:val="28"/>
        </w:rPr>
        <w:t>4.妙观察智；即表现为：勇武：加持正行，降魔驱邪。</w:t>
      </w:r>
    </w:p>
    <w:p w:rsidR="00F50BA8" w:rsidRPr="00437C36" w:rsidRDefault="00437C36" w:rsidP="00437C36">
      <w:pPr>
        <w:rPr>
          <w:rFonts w:ascii="幼圆" w:eastAsia="幼圆"/>
          <w:sz w:val="28"/>
          <w:szCs w:val="28"/>
        </w:rPr>
      </w:pPr>
      <w:r w:rsidRPr="00437C36">
        <w:rPr>
          <w:rFonts w:ascii="幼圆" w:eastAsia="幼圆" w:hint="eastAsia"/>
          <w:sz w:val="28"/>
          <w:szCs w:val="28"/>
        </w:rPr>
        <w:t>5</w:t>
      </w:r>
      <w:r w:rsidR="00B71F7A">
        <w:rPr>
          <w:rFonts w:ascii="幼圆" w:eastAsia="幼圆" w:hint="eastAsia"/>
          <w:sz w:val="28"/>
          <w:szCs w:val="28"/>
        </w:rPr>
        <w:t>.</w:t>
      </w:r>
      <w:r w:rsidRPr="00437C36">
        <w:rPr>
          <w:rFonts w:ascii="幼圆" w:eastAsia="幼圆" w:hint="eastAsia"/>
          <w:sz w:val="28"/>
          <w:szCs w:val="28"/>
        </w:rPr>
        <w:t>不空成就智。即表现为：精进：成为觉者的量证之行。</w:t>
      </w:r>
    </w:p>
    <w:p w:rsidR="00437C36" w:rsidRDefault="00437C36" w:rsidP="00437C36">
      <w:pPr>
        <w:rPr>
          <w:rFonts w:ascii="幼圆" w:eastAsia="幼圆"/>
          <w:sz w:val="28"/>
          <w:szCs w:val="28"/>
        </w:rPr>
      </w:pPr>
    </w:p>
    <w:p w:rsidR="00B71F7A" w:rsidRPr="00437C36" w:rsidRDefault="00B71F7A" w:rsidP="00437C36">
      <w:pPr>
        <w:rPr>
          <w:rFonts w:ascii="幼圆" w:eastAsia="幼圆"/>
          <w:sz w:val="28"/>
          <w:szCs w:val="28"/>
        </w:rPr>
      </w:pPr>
      <w:r>
        <w:rPr>
          <w:rFonts w:ascii="幼圆" w:eastAsia="幼圆" w:hint="eastAsia"/>
          <w:sz w:val="28"/>
          <w:szCs w:val="28"/>
        </w:rPr>
        <w:t>（下文摘自依果博客《原始宗教的五方佛》</w:t>
      </w:r>
      <w:r w:rsidR="00854C96">
        <w:rPr>
          <w:rFonts w:ascii="幼圆" w:eastAsia="幼圆" w:hint="eastAsia"/>
          <w:sz w:val="28"/>
          <w:szCs w:val="28"/>
        </w:rPr>
        <w:t>：</w:t>
      </w:r>
      <w:r w:rsidR="00854C96" w:rsidRPr="00854C96">
        <w:rPr>
          <w:rFonts w:ascii="幼圆" w:eastAsia="幼圆"/>
          <w:sz w:val="28"/>
          <w:szCs w:val="28"/>
        </w:rPr>
        <w:t>http://blog.sina.com.cn/s/blog_548e87a601015xtj.html</w:t>
      </w:r>
      <w:r>
        <w:rPr>
          <w:rFonts w:ascii="幼圆" w:eastAsia="幼圆" w:hint="eastAsia"/>
          <w:sz w:val="28"/>
          <w:szCs w:val="28"/>
        </w:rPr>
        <w:t>）</w:t>
      </w:r>
    </w:p>
    <w:p w:rsidR="00437C36" w:rsidRDefault="00437C36" w:rsidP="00437C36">
      <w:pPr>
        <w:rPr>
          <w:rFonts w:ascii="幼圆" w:eastAsia="幼圆"/>
          <w:sz w:val="28"/>
          <w:szCs w:val="28"/>
        </w:rPr>
      </w:pPr>
      <w:r w:rsidRPr="00437C36">
        <w:rPr>
          <w:rFonts w:ascii="幼圆" w:eastAsia="幼圆" w:hint="eastAsia"/>
          <w:sz w:val="28"/>
          <w:szCs w:val="28"/>
        </w:rPr>
        <w:t>当一个人的心量小到只能感知自己的肉身范围时，或者只是界定在某一局限的范围内时，他只能把这五种充满着整体宇宙的伟大力量感知为与其局限性相对应的五种有限的能力：贪嗔痴慢嫉。</w:t>
      </w:r>
    </w:p>
    <w:p w:rsidR="00437C36" w:rsidRPr="00437C36" w:rsidRDefault="00437C36" w:rsidP="00437C36">
      <w:pPr>
        <w:rPr>
          <w:rFonts w:ascii="幼圆" w:eastAsia="幼圆"/>
          <w:sz w:val="28"/>
          <w:szCs w:val="28"/>
        </w:rPr>
      </w:pPr>
    </w:p>
    <w:p w:rsidR="00437C36" w:rsidRDefault="00B71F7A" w:rsidP="00437C36">
      <w:pPr>
        <w:rPr>
          <w:rFonts w:ascii="幼圆" w:eastAsia="幼圆"/>
          <w:sz w:val="28"/>
          <w:szCs w:val="28"/>
        </w:rPr>
      </w:pPr>
      <w:r>
        <w:rPr>
          <w:rFonts w:ascii="幼圆" w:eastAsia="幼圆" w:hint="eastAsia"/>
          <w:sz w:val="28"/>
          <w:szCs w:val="28"/>
        </w:rPr>
        <w:t>1.法界体性智会被体现为痴心。</w:t>
      </w:r>
      <w:r w:rsidR="00437C36" w:rsidRPr="00437C36">
        <w:rPr>
          <w:rFonts w:ascii="幼圆" w:eastAsia="幼圆" w:hint="eastAsia"/>
          <w:sz w:val="28"/>
          <w:szCs w:val="28"/>
        </w:rPr>
        <w:t>因为心量的局限，不能运用法界体性智观察宇宙，看不到宇宙所固有的一切真相，只能对自己心识能够看到的事物表现出相信和认可，而对其它事物莫不关心，也不相信它们的真实存在，表现出痴愚状态，对于事物没有正确的见解。</w:t>
      </w:r>
    </w:p>
    <w:p w:rsidR="00B71F7A" w:rsidRPr="00437C36" w:rsidRDefault="00B71F7A" w:rsidP="00437C36">
      <w:pPr>
        <w:rPr>
          <w:rFonts w:ascii="幼圆" w:eastAsia="幼圆"/>
          <w:sz w:val="28"/>
          <w:szCs w:val="28"/>
        </w:rPr>
      </w:pPr>
    </w:p>
    <w:p w:rsidR="00437C36" w:rsidRPr="00437C36" w:rsidRDefault="00B71F7A" w:rsidP="00437C36">
      <w:pPr>
        <w:rPr>
          <w:rFonts w:ascii="幼圆" w:eastAsia="幼圆"/>
          <w:sz w:val="28"/>
          <w:szCs w:val="28"/>
        </w:rPr>
      </w:pPr>
      <w:r>
        <w:rPr>
          <w:rFonts w:ascii="幼圆" w:eastAsia="幼圆" w:hint="eastAsia"/>
          <w:sz w:val="28"/>
          <w:szCs w:val="28"/>
        </w:rPr>
        <w:t>2.</w:t>
      </w:r>
      <w:r w:rsidR="00437C36" w:rsidRPr="00437C36">
        <w:rPr>
          <w:rFonts w:ascii="幼圆" w:eastAsia="幼圆" w:hint="eastAsia"/>
          <w:sz w:val="28"/>
          <w:szCs w:val="28"/>
        </w:rPr>
        <w:t>大圆镜智会被体现为嗔恨心：因为心量的局限，不能够完整清楚的映射的看到宇宙中所有事物及其相关联事物真相，只能对自己心识能</w:t>
      </w:r>
      <w:r w:rsidR="00437C36" w:rsidRPr="00437C36">
        <w:rPr>
          <w:rFonts w:ascii="幼圆" w:eastAsia="幼圆" w:hint="eastAsia"/>
          <w:sz w:val="28"/>
          <w:szCs w:val="28"/>
        </w:rPr>
        <w:lastRenderedPageBreak/>
        <w:t>够看到的事物表现出理解与原谅，对超出自己心识范围的有缘事物表现出恐惧反感，产生出嗔恨情绪，没有慈爱心。</w:t>
      </w:r>
    </w:p>
    <w:p w:rsidR="00B71F7A" w:rsidRDefault="00B71F7A" w:rsidP="00437C36">
      <w:pPr>
        <w:rPr>
          <w:rFonts w:ascii="幼圆" w:eastAsia="幼圆"/>
          <w:sz w:val="28"/>
          <w:szCs w:val="28"/>
        </w:rPr>
      </w:pPr>
    </w:p>
    <w:p w:rsidR="00437C36" w:rsidRPr="00437C36" w:rsidRDefault="00B71F7A" w:rsidP="00437C36">
      <w:pPr>
        <w:rPr>
          <w:rFonts w:ascii="幼圆" w:eastAsia="幼圆"/>
          <w:sz w:val="28"/>
          <w:szCs w:val="28"/>
        </w:rPr>
      </w:pPr>
      <w:r>
        <w:rPr>
          <w:rFonts w:ascii="幼圆" w:eastAsia="幼圆" w:hint="eastAsia"/>
          <w:sz w:val="28"/>
          <w:szCs w:val="28"/>
        </w:rPr>
        <w:t>3.</w:t>
      </w:r>
      <w:r w:rsidR="00437C36" w:rsidRPr="00437C36">
        <w:rPr>
          <w:rFonts w:ascii="幼圆" w:eastAsia="幼圆" w:hint="eastAsia"/>
          <w:sz w:val="28"/>
          <w:szCs w:val="28"/>
        </w:rPr>
        <w:t>平等性智会被体现为傲慢心：因为心量的局限，看不到他人和自己一样，都是这宇宙中不可或缺的重要组成部分，事物无论大小，轻重，都只是在运行过程中的不同片段而已，不可能是固定不变的，而我们如果把自己局限在某个片段之中，及容易产生傲慢或轻贱之心，对人或事缺乏公正平等心。</w:t>
      </w:r>
    </w:p>
    <w:p w:rsidR="00B71F7A" w:rsidRDefault="00B71F7A" w:rsidP="00437C36">
      <w:pPr>
        <w:rPr>
          <w:rFonts w:ascii="幼圆" w:eastAsia="幼圆"/>
          <w:sz w:val="28"/>
          <w:szCs w:val="28"/>
        </w:rPr>
      </w:pPr>
    </w:p>
    <w:p w:rsidR="00437C36" w:rsidRPr="00437C36" w:rsidRDefault="00B71F7A" w:rsidP="00437C36">
      <w:pPr>
        <w:rPr>
          <w:rFonts w:ascii="幼圆" w:eastAsia="幼圆"/>
          <w:sz w:val="28"/>
          <w:szCs w:val="28"/>
        </w:rPr>
      </w:pPr>
      <w:r>
        <w:rPr>
          <w:rFonts w:ascii="幼圆" w:eastAsia="幼圆" w:hint="eastAsia"/>
          <w:sz w:val="28"/>
          <w:szCs w:val="28"/>
        </w:rPr>
        <w:t>4.</w:t>
      </w:r>
      <w:r w:rsidR="00437C36" w:rsidRPr="00437C36">
        <w:rPr>
          <w:rFonts w:ascii="幼圆" w:eastAsia="幼圆" w:hint="eastAsia"/>
          <w:sz w:val="28"/>
          <w:szCs w:val="28"/>
        </w:rPr>
        <w:t>妙观察智会被体现为贪心：因为心量的局限，不能看清楚不同的事物之间不间断的有着它不同的轨迹和趋势，产生强烈的分别意识，容易直接导致误判自己的福报尺度，在人生福、禄、寿等方面产生贪婪或无为的诟病，使自己身心疲惫，无端降低自己的幸福指数。</w:t>
      </w:r>
    </w:p>
    <w:p w:rsidR="00B71F7A" w:rsidRDefault="00B71F7A" w:rsidP="00437C36">
      <w:pPr>
        <w:rPr>
          <w:rFonts w:ascii="幼圆" w:eastAsia="幼圆"/>
          <w:sz w:val="28"/>
          <w:szCs w:val="28"/>
        </w:rPr>
      </w:pPr>
    </w:p>
    <w:p w:rsidR="00437C36" w:rsidRDefault="00B71F7A" w:rsidP="00437C36">
      <w:pPr>
        <w:rPr>
          <w:rFonts w:ascii="幼圆" w:eastAsia="幼圆"/>
          <w:sz w:val="28"/>
          <w:szCs w:val="28"/>
        </w:rPr>
      </w:pPr>
      <w:r>
        <w:rPr>
          <w:rFonts w:ascii="幼圆" w:eastAsia="幼圆" w:hint="eastAsia"/>
          <w:sz w:val="28"/>
          <w:szCs w:val="28"/>
        </w:rPr>
        <w:t>5.</w:t>
      </w:r>
      <w:r w:rsidR="00437C36" w:rsidRPr="00437C36">
        <w:rPr>
          <w:rFonts w:ascii="幼圆" w:eastAsia="幼圆" w:hint="eastAsia"/>
          <w:sz w:val="28"/>
          <w:szCs w:val="28"/>
        </w:rPr>
        <w:t>不空成就智会被体现为嫉妒心：因为心量的局限，不能了知在宇宙中存在着最为伟大的事业。而无端的在自己心识所限的范围内去与他人攀比那些没有意义的各种成就，使自己产生愤愤不平的嫉妒心，失去理性，做出各种节外生枝的事情，把自己陷入无尽的纠缠之中，痛失人生的应有价值。</w:t>
      </w:r>
    </w:p>
    <w:sectPr w:rsidR="00437C36" w:rsidSect="00F50B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3D5" w:rsidRDefault="009643D5" w:rsidP="00854C96">
      <w:r>
        <w:separator/>
      </w:r>
    </w:p>
  </w:endnote>
  <w:endnote w:type="continuationSeparator" w:id="1">
    <w:p w:rsidR="009643D5" w:rsidRDefault="009643D5" w:rsidP="00854C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3D5" w:rsidRDefault="009643D5" w:rsidP="00854C96">
      <w:r>
        <w:separator/>
      </w:r>
    </w:p>
  </w:footnote>
  <w:footnote w:type="continuationSeparator" w:id="1">
    <w:p w:rsidR="009643D5" w:rsidRDefault="009643D5" w:rsidP="00854C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37C36"/>
    <w:rsid w:val="00437C36"/>
    <w:rsid w:val="00854C96"/>
    <w:rsid w:val="009643D5"/>
    <w:rsid w:val="00A05D1B"/>
    <w:rsid w:val="00B71F7A"/>
    <w:rsid w:val="00F10283"/>
    <w:rsid w:val="00F50B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B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7C3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71F7A"/>
    <w:rPr>
      <w:color w:val="0000FF" w:themeColor="hyperlink"/>
      <w:u w:val="single"/>
    </w:rPr>
  </w:style>
  <w:style w:type="paragraph" w:styleId="a5">
    <w:name w:val="header"/>
    <w:basedOn w:val="a"/>
    <w:link w:val="Char"/>
    <w:uiPriority w:val="99"/>
    <w:semiHidden/>
    <w:unhideWhenUsed/>
    <w:rsid w:val="00854C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854C96"/>
    <w:rPr>
      <w:sz w:val="18"/>
      <w:szCs w:val="18"/>
    </w:rPr>
  </w:style>
  <w:style w:type="paragraph" w:styleId="a6">
    <w:name w:val="footer"/>
    <w:basedOn w:val="a"/>
    <w:link w:val="Char0"/>
    <w:uiPriority w:val="99"/>
    <w:semiHidden/>
    <w:unhideWhenUsed/>
    <w:rsid w:val="00854C96"/>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854C96"/>
    <w:rPr>
      <w:sz w:val="18"/>
      <w:szCs w:val="18"/>
    </w:rPr>
  </w:style>
</w:styles>
</file>

<file path=word/webSettings.xml><?xml version="1.0" encoding="utf-8"?>
<w:webSettings xmlns:r="http://schemas.openxmlformats.org/officeDocument/2006/relationships" xmlns:w="http://schemas.openxmlformats.org/wordprocessingml/2006/main">
  <w:divs>
    <w:div w:id="138314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139</Words>
  <Characters>794</Characters>
  <Application>Microsoft Office Word</Application>
  <DocSecurity>0</DocSecurity>
  <Lines>6</Lines>
  <Paragraphs>1</Paragraphs>
  <ScaleCrop>false</ScaleCrop>
  <Company>User</Company>
  <LinksUpToDate>false</LinksUpToDate>
  <CharactersWithSpaces>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dc:creator>
  <cp:lastModifiedBy>HELEN</cp:lastModifiedBy>
  <cp:revision>2</cp:revision>
  <dcterms:created xsi:type="dcterms:W3CDTF">2016-05-29T13:06:00Z</dcterms:created>
  <dcterms:modified xsi:type="dcterms:W3CDTF">2016-05-29T13:06:00Z</dcterms:modified>
</cp:coreProperties>
</file>